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The reporting relationships, job specification and job description are defined for each category of staff.</w:t>
      </w:r>
    </w:p>
    <w:p>
      <w:r>
        <w:t>HRM.1 Record 04 — Job description template — register of categories covered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job title or category this template version covers.</w:t>
      </w:r>
    </w:p>
    <w:p>
      <w:pPr>
        <w:pStyle w:val="ListParagraph"/>
      </w:pPr>
      <w:r>
        <w:t>Reporting Line: Who this category reports to, by designation.</w:t>
      </w:r>
    </w:p>
    <w:p>
      <w:pPr>
        <w:pStyle w:val="ListParagraph"/>
      </w:pPr>
      <w:r>
        <w:t>Qualifications Required: The minimum qualification stated for the role.</w:t>
      </w:r>
    </w:p>
    <w:p>
      <w:pPr>
        <w:pStyle w:val="ListParagraph"/>
      </w:pPr>
      <w:r>
        <w:t>Template Approved By: Who approved this version of the template.</w:t>
      </w:r>
    </w:p>
    <w:p>
      <w:pPr>
        <w:pStyle w:val="ListParagraph"/>
      </w:pPr>
      <w:r>
        <w:t>Approval Date: The date this version was approved.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p>
      <w:pPr>
        <w:pStyle w:val="ListParagraph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5.3.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which staff categories have an approved job description template and what each one requires — one row per category, updated whenever a template is created or changed.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whenever a new staff category is defined or an existing template is revised. The worked example shows the Staff Nurse template approved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defined template per category, reporting lines and qualification requirements end up decided informally for each hire, which is exactly the inconsistency a written job description is meant to prevent.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Reporting Line</w:t>
            </w:r>
          </w:p>
        </w:tc>
        <w:tc>
          <w:tcPr>
            <w:tcW w:type="dxa" w:w="1728"/>
          </w:tcPr>
          <w:p>
            <w:r>
              <w:t>Qualifications Required</w:t>
            </w:r>
          </w:p>
        </w:tc>
        <w:tc>
          <w:tcPr>
            <w:tcW w:type="dxa" w:w="1728"/>
          </w:tcPr>
          <w:p>
            <w:r>
              <w:t>Template Approved By</w:t>
            </w:r>
          </w:p>
        </w:tc>
        <w:tc>
          <w:tcPr>
            <w:tcW w:type="dxa" w:w="1728"/>
          </w:tcPr>
          <w:p>
            <w:r>
              <w:t>Approval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Nursing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GNM / B.Sc. Nursing, registered with State Nursing Council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208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