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FMS.1.d — Potable water and electricity are available round the clock.</w:t>
      </w:r>
    </w:p>
    <w:p>
      <w:r>
        <w:t>FMS.1 Record 4 — Potable water and electricity round-the-clock availability and quality-test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A record showing potable water and electricity were actually available at every point of use, including at night, plus the periodic water-quality test results against the hospital's own defined parameters.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night-round check at 2am confirms the OT scrub sink and the ICU emergency circuit are both live; a quarterly water sample from the dialysis unit comes back within the hospital's defined limits.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NABH requires potable water and electricity to be available round the clock -- a Core requirement checked against actual availability, not a morning-only inspection.</w:t>
            </w:r>
          </w:p>
        </w:tc>
      </w:tr>
    </w:tbl>
    <w:p/>
    <w:p>
      <w:r>
        <w:t>How to fill this in — column by column</w:t>
      </w:r>
    </w:p>
    <w:p>
      <w:r>
        <w:t>Date/Time of Check: Including at least one night or holiday check per cycle.</w:t>
      </w:r>
    </w:p>
    <w:p>
      <w:r>
        <w:t>Point of Use/Circuit: Drinking, clinical wash, CSSD, dialysis, OT, ICU, emergency, etc.</w:t>
      </w:r>
    </w:p>
    <w:p>
      <w:r>
        <w:t>Available? (Y/N): Whether water/electricity was live at that point.</w:t>
      </w:r>
    </w:p>
    <w:p>
      <w:r>
        <w:t>Water Quality Result (if tested): Parameter(s) tested and result against hospital's defined limits, using WHO GDWQ as framework.</w:t>
      </w:r>
    </w:p>
    <w:p>
      <w:r>
        <w:t>Interruption/Failure Recorded: Any interruption found, and restoration time.</w:t>
      </w:r>
    </w:p>
    <w:p>
      <w:r>
        <w:t>Confirmed By: Named engineering lead.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World Health Organization. (2011). </w:t>
      </w:r>
      <w:hyperlink r:id="rId9">
        <w:r>
          <w:rPr>
            <w:color w:val="0563C1"/>
            <w:u w:val="single"/>
          </w:rPr>
          <w:t>Guidelines for Drinking-water Quality (4th ed.)</w:t>
        </w:r>
      </w:hyperlink>
      <w:r>
        <w:t>.</w:t>
      </w:r>
    </w:p>
    <w:p>
      <w:pPr>
        <w:pStyle w:val="ListParagraph"/>
      </w:pPr>
      <w:r>
        <w:t xml:space="preserve">• </w:t>
      </w:r>
      <w:r>
        <w:t xml:space="preserve">Coulliette, A. D., &amp; Arduino, M. J. (2013). </w:t>
      </w:r>
      <w:hyperlink r:id="rId10">
        <w:r>
          <w:rPr>
            <w:color w:val="0563C1"/>
            <w:u w:val="single"/>
          </w:rPr>
          <w:t>Hemodialysis and water quality</w:t>
        </w:r>
      </w:hyperlink>
      <w:r>
        <w:t>. Seminars in Dialysis, 26(4), 427-438.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Date/Time of Check</w:t>
            </w:r>
          </w:p>
        </w:tc>
        <w:tc>
          <w:tcPr>
            <w:tcW w:type="dxa" w:w="1440"/>
          </w:tcPr>
          <w:p>
            <w:r>
              <w:t>Point of Use/Circuit</w:t>
            </w:r>
          </w:p>
        </w:tc>
        <w:tc>
          <w:tcPr>
            <w:tcW w:type="dxa" w:w="1440"/>
          </w:tcPr>
          <w:p>
            <w:r>
              <w:t>Available? (Y/N)</w:t>
            </w:r>
          </w:p>
        </w:tc>
        <w:tc>
          <w:tcPr>
            <w:tcW w:type="dxa" w:w="1440"/>
          </w:tcPr>
          <w:p>
            <w:r>
              <w:t>Water Quality Result (if tested)</w:t>
            </w:r>
          </w:p>
        </w:tc>
        <w:tc>
          <w:tcPr>
            <w:tcW w:type="dxa" w:w="1440"/>
          </w:tcPr>
          <w:p>
            <w:r>
              <w:t>Interruption/Failure Recorded</w:t>
            </w:r>
          </w:p>
        </w:tc>
        <w:tc>
          <w:tcPr>
            <w:tcW w:type="dxa" w:w="1440"/>
          </w:tcPr>
          <w:p>
            <w:r>
              <w:t>Confirmed By</w:t>
            </w:r>
          </w:p>
        </w:tc>
      </w:tr>
      <w:t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c>
          <w:tcPr>
            <w:tcW w:type="dxa" w:w="1440"/>
            <w:shd w:val="clear" w:color="auto" w:fill="FFF2CC"/>
          </w:tcPr>
          <w:p>
            <w:r>
              <w:t>10/04/2026 02:15</w:t>
            </w:r>
          </w:p>
        </w:tc>
        <w:tc>
          <w:tcPr>
            <w:tcW w:type="dxa" w:w="1440"/>
            <w:shd w:val="clear" w:color="auto" w:fill="FFF2CC"/>
          </w:tcPr>
          <w:p>
            <w:r>
              <w:t>OT scrub sink + ICU emergency circuit</w:t>
            </w:r>
          </w:p>
        </w:tc>
        <w:tc>
          <w:tcPr>
            <w:tcW w:type="dxa" w:w="1440"/>
            <w:shd w:val="clear" w:color="auto" w:fill="FFF2CC"/>
          </w:tcPr>
          <w:p>
            <w:r>
              <w:t>Y</w:t>
            </w:r>
          </w:p>
        </w:tc>
        <w:tc>
          <w:tcPr>
            <w:tcW w:type="dxa" w:w="1440"/>
            <w:shd w:val="clear" w:color="auto" w:fill="FFF2CC"/>
          </w:tcPr>
          <w:p>
            <w:r>
              <w:t>N/A (not a test cycle date)</w:t>
            </w:r>
          </w:p>
        </w:tc>
        <w:tc>
          <w:tcPr>
            <w:tcW w:type="dxa" w:w="1440"/>
            <w:shd w:val="clear" w:color="auto" w:fill="FFF2CC"/>
          </w:tcPr>
          <w:p>
            <w:r>
              <w:t>None</w:t>
            </w:r>
          </w:p>
        </w:tc>
        <w:tc>
          <w:tcPr>
            <w:tcW w:type="dxa" w:w="1440"/>
            <w:shd w:val="clear" w:color="auto" w:fill="FFF2CC"/>
          </w:tcPr>
          <w:p>
            <w:r>
              <w:t>Engineering Lead «Name»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who.int/publications/i/item/9789241548151" TargetMode="External"/><Relationship Id="rId10" Type="http://schemas.openxmlformats.org/officeDocument/2006/relationships/hyperlink" Target="https://stacks.cdc.gov/view/cdc/34845/cdc_34845_DS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