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HIC.1.e — The management makes available resources required for the infection control programme.</w:t>
      </w:r>
    </w:p>
    <w:p>
      <w:r>
        <w:t>HIC.1 Record 05 — Annual resource plan and shortfall-escalation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resources the infection-control programme needs were actually planned and funded, and that any shortfall was raised in writing rather than quietly absorbed.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2026 resource plan requests budget for N95 respirator restocking; the Medical Superintendent approves 90% of the request and a shortfall in hand-hygiene dispensers is escalated in writing.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programme management says it supports but never actually staffs or funds is a programme that will quietly run short of PPE or hand-hygiene supplies exactly when it is needed most.</w:t>
            </w:r>
          </w:p>
        </w:tc>
      </w:tr>
    </w:tbl>
    <w:p/>
    <w:p>
      <w:r>
        <w:t>How to fill this in — column by column</w:t>
      </w:r>
    </w:p>
    <w:p>
      <w:r>
        <w:t>Resource Item: What is being requested.</w:t>
      </w:r>
    </w:p>
    <w:p>
      <w:r>
        <w:t>Requested Quantity / Budget: How much.</w:t>
      </w:r>
    </w:p>
    <w:p>
      <w:r>
        <w:t>Approved (Y/N, Amount): Management's decision.</w:t>
      </w:r>
    </w:p>
    <w:p>
      <w:r>
        <w:t>Shortfall Escalated (Y/N, Date): If not fully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 Item</w:t>
            </w:r>
          </w:p>
        </w:tc>
        <w:tc>
          <w:tcPr>
            <w:tcW w:type="dxa" w:w="2160"/>
          </w:tcPr>
          <w:p>
            <w:r>
              <w:t>Requested Quantity / Budget</w:t>
            </w:r>
          </w:p>
        </w:tc>
        <w:tc>
          <w:tcPr>
            <w:tcW w:type="dxa" w:w="2160"/>
          </w:tcPr>
          <w:p>
            <w:r>
              <w:t>Approved (Y/N, Amount)</w:t>
            </w:r>
          </w:p>
        </w:tc>
        <w:tc>
          <w:tcPr>
            <w:tcW w:type="dxa" w:w="2160"/>
          </w:tcPr>
          <w:p>
            <w:r>
              <w:t>Shortfall Escalated (Y/N, 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N95 respirator restock</w:t>
            </w:r>
          </w:p>
        </w:tc>
        <w:tc>
          <w:tcPr>
            <w:tcW w:type="dxa" w:w="2160"/>
            <w:shd w:val="clear" w:color="auto" w:fill="FFF2CC"/>
          </w:tcPr>
          <w:p>
            <w:r>
              <w:t>500 units / ₹________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full amount</w:t>
            </w:r>
          </w:p>
        </w:tc>
        <w:tc>
          <w:tcPr>
            <w:tcW w:type="dxa" w:w="2160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