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HIC.3.a — The organisation has appropriate engineering controls to prevent infections.</w:t>
      </w:r>
    </w:p>
    <w:p>
      <w:r>
        <w:t>HIC.3 Record 01 — Engineering-control joint verification round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ventilation, water quality and effluent controls were actually checked together by infection control and maintenance every month -- not assumed to be working because nobody complained.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February joint round confirms air-change rates in the OT meet the 12-per-hour target and flags a water-tank cleaning that is two weeks overdue, closed out by the first week of March.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Air that does not change often enough in an operating theatre, or water that is never tested, can carry infection to a patient with nobody in the room doing anything wrong at all -- the building itself has to be part of infection control.</w:t>
            </w:r>
          </w:p>
        </w:tc>
      </w:tr>
    </w:tbl>
    <w:p/>
    <w:p>
      <w:r>
        <w:t>How to fill this in — column by column</w:t>
      </w:r>
    </w:p>
    <w:p>
      <w:r>
        <w:t>Round Date: When held.</w:t>
      </w:r>
    </w:p>
    <w:p>
      <w:r>
        <w:t>Area / Control Checked: Ventilation, water quality, effluent, etc.</w:t>
      </w:r>
    </w:p>
    <w:p>
      <w:r>
        <w:t>Finding: Within spec or deficient.</w:t>
      </w:r>
    </w:p>
    <w:p>
      <w:r>
        <w:t>Closure Date / Action: If deficient, what was done and when.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Round Date</w:t>
            </w:r>
          </w:p>
        </w:tc>
        <w:tc>
          <w:tcPr>
            <w:tcW w:type="dxa" w:w="2160"/>
          </w:tcPr>
          <w:p>
            <w:r>
              <w:t>Area / Control Checked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Closure Date / Action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10-Feb-2026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OT air changes / water tank cleaning</w:t>
            </w:r>
          </w:p>
        </w:tc>
        <w:tc>
          <w:tcPr>
            <w:tcW w:type="dxa" w:w="2160"/>
            <w:shd w:val="clear" w:color="auto" w:fill="FFF2CC"/>
          </w:tcPr>
          <w:p>
            <w:r>
              <w:t>Air changes within spec; tank cleaning overdue</w:t>
            </w:r>
          </w:p>
        </w:tc>
        <w:tc>
          <w:tcPr>
            <w:tcW w:type="dxa" w:w="2160"/>
            <w:shd w:val="clear" w:color="auto" w:fill="FFF2CC"/>
          </w:tcPr>
          <w:p>
            <w:r>
              <w:t>Tank cleaned 05-Mar-2026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