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HIC.3.b — The organisation designs and implements a plan to reduce the risk of infection during construction and renovation.</w:t>
      </w:r>
    </w:p>
    <w:p>
      <w:r>
        <w:t>HIC.3 Record 02 — Infection-control risk assessment (ICRA) for construction/renovation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ICRA was actually completed and approved before a construction project began, and that compliance was actually monitored during the work -- not a project that started on the contractor's schedule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ICRA for a ward bathroom renovation classifies it as medium risk, requires dust barriers and a dedicated debris route, approved by the Medical Superintendent before demolition starts.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Dust and vibration from a renovation can carry fungal spores straight into a ward's air supply -- the risk has to be assessed and controlled before the first wall comes down, not noticed afterward.</w:t>
            </w:r>
          </w:p>
        </w:tc>
      </w:tr>
    </w:tbl>
    <w:p/>
    <w:p>
      <w:r>
        <w:t>How to fill this in — column by column</w:t>
      </w:r>
    </w:p>
    <w:p>
      <w:r>
        <w:t>Project / Area: What is being built or renovated.</w:t>
      </w:r>
    </w:p>
    <w:p>
      <w:r>
        <w:t>Risk Classification: Low/medium/high per the ICRA.</w:t>
      </w:r>
    </w:p>
    <w:p>
      <w:r>
        <w:t>Precautions Required: Dust barriers, traffic route, air monitoring, etc.</w:t>
      </w:r>
    </w:p>
    <w:p>
      <w:r>
        <w:t>MS Approval Date: Before work begins.</w:t>
      </w:r>
    </w:p>
    <w:p>
      <w:r>
        <w:t>Terminal Cleaning Confirmed (Y/N): Before return to clinical use.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 / Area</w:t>
            </w:r>
          </w:p>
        </w:tc>
        <w:tc>
          <w:tcPr>
            <w:tcW w:type="dxa" w:w="1728"/>
          </w:tcPr>
          <w:p>
            <w:r>
              <w:t>Risk Classification</w:t>
            </w:r>
          </w:p>
        </w:tc>
        <w:tc>
          <w:tcPr>
            <w:tcW w:type="dxa" w:w="1728"/>
          </w:tcPr>
          <w:p>
            <w:r>
              <w:t>Precautions Required</w:t>
            </w:r>
          </w:p>
        </w:tc>
        <w:tc>
          <w:tcPr>
            <w:tcW w:type="dxa" w:w="1728"/>
          </w:tcPr>
          <w:p>
            <w:r>
              <w:t>MS Approval Date</w:t>
            </w:r>
          </w:p>
        </w:tc>
        <w:tc>
          <w:tcPr>
            <w:tcW w:type="dxa" w:w="1728"/>
          </w:tcPr>
          <w:p>
            <w:r>
              <w:t>Terminal Cleaning Confirmed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Ward bathroom renovation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Medium</w:t>
            </w:r>
          </w:p>
        </w:tc>
        <w:tc>
          <w:tcPr>
            <w:tcW w:type="dxa" w:w="1728"/>
            <w:shd w:val="clear" w:color="auto" w:fill="FFF2CC"/>
          </w:tcPr>
          <w:p>
            <w:r>
              <w:t>Dust barrier, dedicated debris route</w:t>
            </w:r>
          </w:p>
        </w:tc>
        <w:tc>
          <w:tcPr>
            <w:tcW w:type="dxa" w:w="1728"/>
            <w:shd w:val="clear" w:color="auto" w:fill="FFF2CC"/>
          </w:tcPr>
          <w:p>
            <w:r>
              <w:t>02-Feb-2026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20-Feb-2026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