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HIC.4.e — The organisation implements occupational health and safety practices to reduce the risk of transmitting microorganisms among health care providers.</w:t>
      </w:r>
    </w:p>
    <w:p>
      <w:r>
        <w:t>HIC.4 Record 05 — Staff immunisation and sharps-injury register</w:t>
      </w:r>
    </w:p>
    <w:p/>
    <w:p/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What is this record, in plain terms?</w:t>
              <w:br/>
              <w:t>This record is the proof staff immunisation status and sharps injuries are actually tracked -- not a programme that exists in policy only.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A real example of when you'd use this</w:t>
              <w:br/>
              <w:t>The register shows 38 of 40 clinical staff with confirmed hepatitis B titres, and one sharps injury in February linked to manual recapping, leading to a ward-wide reminder.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Why does NABH ask for this?</w:t>
              <w:br/>
              <w:t>A staff member exposed to a patient's blood or body fluid is not a bystander in infection control -- they are themselves at risk, and protecting them is as much this hospital's job as protecting patients.</w:t>
            </w:r>
          </w:p>
        </w:tc>
      </w:tr>
    </w:tbl>
    <w:p/>
    <w:p>
      <w:r>
        <w:t>How to fill this in — column by column</w:t>
      </w:r>
    </w:p>
    <w:p>
      <w:r>
        <w:t>Staff Name / Role: Who.</w:t>
      </w:r>
    </w:p>
    <w:p>
      <w:r>
        <w:t>Immunisation Status (HepB Titre, Influenza): Confirmed.</w:t>
      </w:r>
    </w:p>
    <w:p>
      <w:r>
        <w:t>Sharps Injury (Date, if any): If applicable.</w:t>
      </w:r>
    </w:p>
    <w:p>
      <w:r>
        <w:t>Corrective Action (if injury): What was done.</w:t>
      </w:r>
    </w:p>
    <w:p>
      <w: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p/>
    <w:p>
      <w:r>
        <w:t>Where this requirement comes from (verified, clickable sources)</w:t>
      </w:r>
    </w:p>
    <w:p>
      <w:pPr>
        <w:pStyle w:val="ListParagraph"/>
      </w:pPr>
      <w:r>
        <w:t xml:space="preserve">• </w:t>
      </w:r>
      <w:r>
        <w:t xml:space="preserve">National Accreditation Board for Hospitals and Healthcare Providers. (2022). Standards for Small Healthcare Organisations (3rd ed.). </w:t>
      </w:r>
      <w:hyperlink r:id="rId9">
        <w:r>
          <w:rPr>
            <w:color w:val="0563C1"/>
            <w:u w:val="single"/>
          </w:rPr>
          <w:t>NABH SHCO Accreditation Programme page</w:t>
        </w:r>
      </w:hyperlink>
      <w:r>
        <w:t>. Hospital Infection Control chapter, standard HIC.4.</w:t>
      </w:r>
    </w:p>
    <w:p/>
    <w:p/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Staff Name / Role</w:t>
            </w:r>
          </w:p>
        </w:tc>
        <w:tc>
          <w:tcPr>
            <w:tcW w:type="dxa" w:w="2160"/>
          </w:tcPr>
          <w:p>
            <w:r>
              <w:t>Immunisation Status (HepB Titre, Influenza)</w:t>
            </w:r>
          </w:p>
        </w:tc>
        <w:tc>
          <w:tcPr>
            <w:tcW w:type="dxa" w:w="2160"/>
          </w:tcPr>
          <w:p>
            <w:r>
              <w:t>Sharps Injury (Date, if any)</w:t>
            </w:r>
          </w:p>
        </w:tc>
        <w:tc>
          <w:tcPr>
            <w:tcW w:type="dxa" w:w="2160"/>
          </w:tcPr>
          <w:p>
            <w:r>
              <w:t>Corrective Action (if injury)</w:t>
            </w:r>
          </w:p>
        </w:tc>
      </w:tr>
      <w:tr>
        <w:tc>
          <w:tcPr>
            <w:tcW w:type="dxa" w:w="2160"/>
            <w:shd w:val="clear" w:color="auto" w:fill="FFF2CC"/>
          </w:tcPr>
          <w:p>
            <w:r/>
          </w:p>
        </w:tc>
        <w:tc>
          <w:tcPr>
            <w:tcW w:type="dxa" w:w="2160"/>
            <w:shd w:val="clear" w:color="auto" w:fill="FFF2CC"/>
          </w:tcPr>
          <w:p>
            <w:r/>
          </w:p>
        </w:tc>
        <w:tc>
          <w:tcPr>
            <w:tcW w:type="dxa" w:w="2160"/>
            <w:shd w:val="clear" w:color="auto" w:fill="FFF2CC"/>
          </w:tcPr>
          <w:p>
            <w:r/>
          </w:p>
        </w:tc>
        <w:tc>
          <w:tcPr>
            <w:tcW w:type="dxa" w:w="2160"/>
            <w:shd w:val="clear" w:color="auto" w:fill="FFF2CC"/>
          </w:tcPr>
          <w:p>
            <w:r/>
          </w:p>
        </w:tc>
      </w:tr>
      <w:tr>
        <w:tc>
          <w:tcPr>
            <w:tcW w:type="dxa" w:w="2160"/>
            <w:shd w:val="clear" w:color="auto" w:fill="FFF2CC"/>
          </w:tcPr>
          <w:p>
            <w:r>
              <w:t>WORKED EXAMPLE — Nurse P. Shah</w:t>
            </w:r>
          </w:p>
        </w:tc>
        <w:tc>
          <w:tcPr>
            <w:tcW w:type="dxa" w:w="2160"/>
            <w:shd w:val="clear" w:color="auto" w:fill="FFF2CC"/>
          </w:tcPr>
          <w:p>
            <w:r>
              <w:t>HepB titre confirmed; influenza — Y</w:t>
            </w:r>
          </w:p>
        </w:tc>
        <w:tc>
          <w:tcPr>
            <w:tcW w:type="dxa" w:w="2160"/>
            <w:shd w:val="clear" w:color="auto" w:fill="FFF2CC"/>
          </w:tcPr>
          <w:p>
            <w:r>
              <w:t>12-Feb-2026 — manual recapping</w:t>
            </w:r>
          </w:p>
        </w:tc>
        <w:tc>
          <w:tcPr>
            <w:tcW w:type="dxa" w:w="2160"/>
            <w:shd w:val="clear" w:color="auto" w:fill="FFF2CC"/>
          </w:tcPr>
          <w:p>
            <w:r>
              <w:t>Ward reminder on safety-engineered devices</w:t>
            </w:r>
          </w:p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nabh.co/programmes/small-healthcare-organisation-shco-accreditation-programme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