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HIC.4.f — Appropriate post-exposure prophylaxis is provided to all staff members concerned.</w:t>
      </w:r>
    </w:p>
    <w:p>
      <w:r>
        <w:t>HIC.4 Record 06 — Exposure incident and post-exposure-prophylaxis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reported exposure actually got a risk assessment and PEP within the right timeline, with follow-up testing actually scheduled -- not an incident report that was filed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needlestick exposure reported within 20 minutes gets a risk assessment, HIV PEP started within 90 minutes, and follow-up blood draws scheduled at 6 weeks, 3 months and 6 months.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The window for post-exposure prophylaxis to actually work is measured in hours, not days -- a staff member who hesitates to report an exposure, or a hospital that cannot provide PEP immediately, can lose that window entirely.</w:t>
            </w:r>
          </w:p>
        </w:tc>
      </w:tr>
    </w:tbl>
    <w:p/>
    <w:p>
      <w:r>
        <w:t>How to fill this in — column by column</w:t>
      </w:r>
    </w:p>
    <w:p>
      <w:r>
        <w:t>Date/Time of Exposure: When it happened.</w:t>
      </w:r>
    </w:p>
    <w:p>
      <w:r>
        <w:t>Time Reported: Within 1 hour target.</w:t>
      </w:r>
    </w:p>
    <w:p>
      <w:r>
        <w:t>Risk Assessment / PEP Initiated (Time): What was decided and when started.</w:t>
      </w:r>
    </w:p>
    <w:p>
      <w:r>
        <w:t>Follow-up Testing Dates (6wk/3mo/6mo): Scheduled.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Centers for Disease Control and Prevention. (2005). </w:t>
      </w:r>
      <w:hyperlink r:id="rId9">
        <w:r>
          <w:rPr>
            <w:color w:val="0563C1"/>
            <w:u w:val="single"/>
          </w:rPr>
          <w:t>Updated U.S. Public Health Service guidelines for the management of occupational exposures to HBV, HCV, and HIV and recommendations for postexposure prophylaxis</w:t>
        </w:r>
      </w:hyperlink>
      <w:r>
        <w:t>. MMWR Recommendations and Reports, 54(RR-9). Atlanta, GA: CDC -- the internationally cited source this hospital's post-exposure-prophylaxis timelines and follow-up testing schedule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Date/Time of Exposure</w:t>
            </w:r>
          </w:p>
        </w:tc>
        <w:tc>
          <w:tcPr>
            <w:tcW w:type="dxa" w:w="2160"/>
          </w:tcPr>
          <w:p>
            <w:r>
              <w:t>Time Reported</w:t>
            </w:r>
          </w:p>
        </w:tc>
        <w:tc>
          <w:tcPr>
            <w:tcW w:type="dxa" w:w="2160"/>
          </w:tcPr>
          <w:p>
            <w:r>
              <w:t>Risk Assessment / PEP Initiated (Time)</w:t>
            </w:r>
          </w:p>
        </w:tc>
        <w:tc>
          <w:tcPr>
            <w:tcW w:type="dxa" w:w="2160"/>
          </w:tcPr>
          <w:p>
            <w:r>
              <w:t>Follow-up Testing Dates (6wk/3mo/6mo)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18-Mar-2026, 2:10 PM</w:t>
            </w:r>
          </w:p>
        </w:tc>
        <w:tc>
          <w:tcPr>
            <w:tcW w:type="dxa" w:w="2160"/>
            <w:shd w:val="clear" w:color="auto" w:fill="FFF2CC"/>
          </w:tcPr>
          <w:p>
            <w:r>
              <w:t>2:30 PM</w:t>
            </w:r>
          </w:p>
        </w:tc>
        <w:tc>
          <w:tcPr>
            <w:tcW w:type="dxa" w:w="2160"/>
            <w:shd w:val="clear" w:color="auto" w:fill="FFF2CC"/>
          </w:tcPr>
          <w:p>
            <w:r>
              <w:t>HIV PEP started 3:40 PM</w:t>
            </w:r>
          </w:p>
        </w:tc>
        <w:tc>
          <w:tcPr>
            <w:tcW w:type="dxa" w:w="2160"/>
            <w:shd w:val="clear" w:color="auto" w:fill="FFF2CC"/>
          </w:tcPr>
          <w:p>
            <w:r>
              <w:t>29-Apr; 18-Jun; 18-Sep 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cks.cdc.gov/view/cdc/7305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