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HIC.4.e / HIC.4.f (stop-work authority) — Any staff member who sustains a needlestick, sharps injury or significant splash exposure stops the task immediately; work resumes only after first aid, reporting and the start of PEP assessment.</w:t>
      </w:r>
    </w:p>
    <w:p>
      <w:r>
        <w:t>HIC.4 Record 07 — Exposure stop-work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sharps or splash exposure actually stopped the task on the spot, with care handed over, rather than the exposed staff member finishing the task first and reporting later.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nurse drawing blood sustains a needlestick, stops immediately, hands the remaining draw to a colleague, and reports within 15 minutes.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Finishing the task first and reporting an exposure later throws away exactly the hours in which first aid and PEP actually work -- the task can wait; the exposure cannot.</w:t>
            </w:r>
          </w:p>
        </w:tc>
      </w:tr>
    </w:tbl>
    <w:p/>
    <w:p>
      <w:r>
        <w:t>How to fill this in — column by column</w:t>
      </w:r>
    </w:p>
    <w:p>
      <w:r>
        <w:t>Date/Time: When stopped.</w:t>
      </w:r>
    </w:p>
    <w:p>
      <w:r>
        <w:t>Staff Member / Task: Who and what they were doing.</w:t>
      </w:r>
    </w:p>
    <w:p>
      <w:r>
        <w:t>Task Handed Over To: Who continued the task.</w:t>
      </w:r>
    </w:p>
    <w:p>
      <w:r>
        <w:t>Time to First Aid / Reporting: How quickly.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>
              <w:t>Staff Member / Task</w:t>
            </w:r>
          </w:p>
        </w:tc>
        <w:tc>
          <w:tcPr>
            <w:tcW w:type="dxa" w:w="2160"/>
          </w:tcPr>
          <w:p>
            <w:r>
              <w:t>Task Handed Over To</w:t>
            </w:r>
          </w:p>
        </w:tc>
        <w:tc>
          <w:tcPr>
            <w:tcW w:type="dxa" w:w="2160"/>
          </w:tcPr>
          <w:p>
            <w:r>
              <w:t>Time to First Aid / Reporting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18-Mar-2026, 2:10 PM</w:t>
            </w:r>
          </w:p>
        </w:tc>
        <w:tc>
          <w:tcPr>
            <w:tcW w:type="dxa" w:w="2160"/>
            <w:shd w:val="clear" w:color="auto" w:fill="FFF2CC"/>
          </w:tcPr>
          <w:p>
            <w:r>
              <w:t>Nurse R. Fernandes / blood draw</w:t>
            </w:r>
          </w:p>
        </w:tc>
        <w:tc>
          <w:tcPr>
            <w:tcW w:type="dxa" w:w="2160"/>
            <w:shd w:val="clear" w:color="auto" w:fill="FFF2CC"/>
          </w:tcPr>
          <w:p>
            <w:r>
              <w:t>Nurse A. Kulkarni</w:t>
            </w:r>
          </w:p>
        </w:tc>
        <w:tc>
          <w:tcPr>
            <w:tcW w:type="dxa" w:w="2160"/>
            <w:shd w:val="clear" w:color="auto" w:fill="FFF2CC"/>
          </w:tcPr>
          <w:p>
            <w:r>
              <w:t>First aid immediate; reported 2:25 PM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