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</w:t>
      </w:r>
    </w:p>
    <w:p>
      <w:r>
        <w:t>Infection Prevention and Control in Support Services</w:t>
      </w:r>
    </w:p>
    <w:p>
      <w:r>
        <w:t>«Hospital Name» — SOP-HIC.3 — Version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SOP No.</w:t>
            </w:r>
          </w:p>
        </w:tc>
        <w:tc>
          <w:tcPr>
            <w:tcW w:type="dxa" w:w="2160"/>
          </w:tcPr>
          <w:p>
            <w:r>
              <w:t>SOP-HIC.3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«________»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Annual, or on change</w:t>
            </w:r>
          </w:p>
        </w:tc>
      </w:tr>
    </w:tbl>
    <w:p/>
    <w:p>
      <w:pPr>
        <w:pStyle w:val="Heading1"/>
      </w:pPr>
      <w:r>
        <w:t>1. Purpose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This SOP sets out how «Hospital Name» controls infection risk in the support services that keep the hospital running: building engineering controls like ventilation and water quality, infection-control planning before any construction or renovation, housekeeping, biomedical-waste handling, laundry and linen, and kitchen sanitation and food handling.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renovation starts next to a ward with no dust barrier, or a sharps box is left overflowing in a corridor -- neither looks like a clinical failure, but both can put an infection straight into a patient who never went near the construction site or the waste bin. This SOP is what makes support-service areas as accountable for infection control as the wards are.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We do this because infection does not only travel through clinical contact -- contaminated water, dust from a renovation, poorly handled waste, improperly washed linen, or food held at the wrong temperature can each put a patient at risk just as directly.</w:t>
            </w:r>
          </w:p>
        </w:tc>
      </w:tr>
    </w:tbl>
    <w:p/>
    <w:p>
      <w:r>
        <w:t>To define how «Hospital Name» implements infection prevention and control in support services: engineering controls, infection risk during construction and renovation, housekeeping, biomedical-waste management, laundry and linen management, and kitchen sanitation and food handling.</w:t>
      </w:r>
    </w:p>
    <w:p>
      <w:pPr>
        <w:pStyle w:val="Heading1"/>
      </w:pPr>
      <w:r>
        <w:t>2. Scope</w:t>
      </w:r>
    </w:p>
    <w:p>
      <w:r>
        <w:t>so every support department -- maintenance, housekeeping, laundry, kitchen, the biomedical-waste handler -- knows its own work is part of infection control, not separate from it.</w:t>
      </w:r>
    </w:p>
    <w:p>
      <w:r>
        <w:t>Applies to all support-service areas of «Hospital Name»: maintenance and engineering, housekeeping, biomedical-waste handling, laundry, kitchen and dietetics, along with the Infection Control Officer and Nurse who oversee them. It covers the infection-control requirements for how each of these services is run. It does not cover the facilities-engineering infrastructure itself, clinical precautions used in direct patient care, or prevention of specific device- and procedure-linked infections -- each of those is set out in its own separate SOP in this chapter or in the facilities-management chapter.</w:t>
      </w:r>
    </w:p>
    <w:p>
      <w:pPr>
        <w:pStyle w:val="Heading1"/>
      </w:pPr>
      <w:r>
        <w:t>3. Responsibility</w:t>
      </w:r>
    </w:p>
    <w:p>
      <w:r>
        <w:t>support-service infection control that depends on "someone will notice" rather than a named owner for ventilation, waste, linen and food is exactly how a contamination risk goes unnoticed until a patient is affected.</w:t>
      </w:r>
    </w:p>
    <w:p>
      <w:r>
        <w:rPr>
          <w:b/>
        </w:rPr>
        <w:t xml:space="preserve">Infection Control Officer: </w:t>
      </w:r>
      <w:r>
        <w:t>Specifies engineering-control requirements; completes the infection-control risk assessment before construction/renovation; approves the biomedical-waste and laundry protocols.</w:t>
      </w:r>
    </w:p>
    <w:p>
      <w:r>
        <w:rPr>
          <w:b/>
        </w:rPr>
        <w:t xml:space="preserve">Maintenance / Facilities Team: </w:t>
      </w:r>
      <w:r>
        <w:t>Implements and maintains engineering controls; complies with infection-control risk-assessment precautions during projects.</w:t>
      </w:r>
    </w:p>
    <w:p>
      <w:r>
        <w:rPr>
          <w:b/>
        </w:rPr>
        <w:t xml:space="preserve">Housekeeping In-Charge: </w:t>
      </w:r>
      <w:r>
        <w:t>Implements the area-wise cleaning schedule; maintains colour-coded equipment allocation.</w:t>
      </w:r>
    </w:p>
    <w:p>
      <w:r>
        <w:rPr>
          <w:b/>
        </w:rPr>
        <w:t xml:space="preserve">Biomedical-Waste Handler / Coordinator: </w:t>
      </w:r>
      <w:r>
        <w:t>Manages day-to-day segregation, storage and handover of biomedical waste; all staff segregate waste at the point it is generated.</w:t>
      </w:r>
    </w:p>
    <w:p>
      <w:r>
        <w:rPr>
          <w:b/>
        </w:rPr>
        <w:t xml:space="preserve">Laundry In-Charge: </w:t>
      </w:r>
      <w:r>
        <w:t>Runs the laundry and linen process per the thermal/chemical disinfection protocol.</w:t>
      </w:r>
    </w:p>
    <w:p>
      <w:r>
        <w:rPr>
          <w:b/>
        </w:rPr>
        <w:t xml:space="preserve">Kitchen / Dietetics In-Charge: </w:t>
      </w:r>
      <w:r>
        <w:t>Implements kitchen sanitation and food-handling practice.</w:t>
      </w:r>
    </w:p>
    <w:p>
      <w:r>
        <w:rPr>
          <w:b/>
        </w:rPr>
        <w:t xml:space="preserve">Medical Superintendent: </w:t>
      </w:r>
      <w:r>
        <w:t>Approves infection-control risk assessments before construction begins; oversees medical-fitness clearance for food handlers.</w:t>
      </w:r>
    </w:p>
    <w:p>
      <w:pPr>
        <w:pStyle w:val="Heading1"/>
      </w:pPr>
      <w:r>
        <w:t>4. What to do</w:t>
      </w:r>
    </w:p>
    <w:p>
      <w:pPr>
        <w:pStyle w:val="Heading2"/>
      </w:pPr>
      <w:r>
        <w:t>Maintain engineering controls that prevent infection</w:t>
      </w:r>
    </w:p>
    <w:p>
      <w:r>
        <w:t>Air that does not change often enough in an operating theatre, or water that is never tested, can carry infection to a patient with nobody in the room doing anything wrong at all -- the building itself has to be part of infection control.</w:t>
      </w:r>
    </w:p>
    <w:p>
      <w:r>
        <w:t>«Hospital Name» maintains appropriate engineering controls, including:</w:t>
      </w:r>
    </w:p>
    <w:p>
      <w:r>
        <w:t>1. Adequate ventilation and air changes in clinical areas, following national or ASHRAE/ISHRAE guidance -- «minimum 6 air changes per hour in general wards, 12 in the operating theatre, negative pressure in isolation rooms».</w:t>
      </w:r>
    </w:p>
    <w:p>
      <w:r>
        <w:t>2. HEPA filtration where required (operating theatre, isolation areas).</w:t>
      </w:r>
    </w:p>
    <w:p>
      <w:r>
        <w:t>3. Potable water quality monitoring and storage-tank cleaning «quarterly».</w:t>
      </w:r>
    </w:p>
    <w:p>
      <w:r>
        <w:t>4. Sewage treatment and effluent management, so the hospital does not contaminate its own surroundings.</w:t>
      </w:r>
    </w:p>
    <w:p>
      <w:r>
        <w:t>The Infection Control Officer and the maintenance team conduct a joint round «monthly» to verify these controls are actually functioning. Any deficiency found is reported for correction and tracked through to closure.</w:t>
      </w:r>
    </w:p>
    <w:p>
      <w:pPr>
        <w:pStyle w:val="Heading2"/>
      </w:pPr>
      <w:r>
        <w:t>Assess and control infection risk before any construction or renovation</w:t>
      </w:r>
    </w:p>
    <w:p>
      <w:r>
        <w:t>Dust and vibration from a renovation can carry fungal spores straight into a ward's air supply -- the risk has to be assessed and controlled before the first wall comes down, not noticed afterward.</w:t>
      </w:r>
    </w:p>
    <w:p>
      <w:r>
        <w:t>Before any construction or renovation in or next to a patient-care area, the Infection Control Officer completes an infection-control risk assessment (ICRA). The ICRA classifies the project type and the patient-risk group of the area affected, to decide what precautions are required:</w:t>
      </w:r>
    </w:p>
    <w:p>
      <w:r>
        <w:t>1. Dust barriers, negative pressure in the construction zone, sealed windows.</w:t>
      </w:r>
    </w:p>
    <w:p>
      <w:r>
        <w:t>2. A separate traffic route for construction workers and debris, away from clinical areas.</w:t>
      </w:r>
    </w:p>
    <w:p>
      <w:r>
        <w:t>3. Air monitoring during and after the project.</w:t>
      </w:r>
    </w:p>
    <w:p>
      <w:r>
        <w:t>4. Terminal cleaning of the area before it is returned to clinical use.</w:t>
      </w:r>
    </w:p>
    <w:p>
      <w:r>
        <w:t>The ICRA and its mitigation plan are approved by the «Medical Superintendent» before work begins. Compliance is monitored by the Infection Control Nurse for as long as the project runs.</w:t>
      </w:r>
    </w:p>
    <w:p>
      <w:pPr>
        <w:pStyle w:val="Heading2"/>
      </w:pPr>
      <w:r>
        <w:t>Follow housekeeping procedures that actually prevent cross-contamination</w:t>
      </w:r>
    </w:p>
    <w:p>
      <w:r>
        <w:t>A mop used in an isolation room and then carried straight into the next ward carries the infection with it -- the colour-coding and separate schedules exist because "clean enough" cleaning still spreads germs.</w:t>
      </w:r>
    </w:p>
    <w:p>
      <w:r>
        <w:t>«Hospital Name» follows housekeeping procedures that prevent cross-contamination between areas:</w:t>
      </w:r>
    </w:p>
    <w:p>
      <w:r>
        <w:t>1. A cleaning schedule defines the frequency for every area, with high-risk areas cleaned «three times a day plus terminal cleaning after every discharge».</w:t>
      </w:r>
    </w:p>
    <w:p>
      <w:r>
        <w:t>2. Colour-coded cleaning equipment -- mops, buckets, cloths -- stops equipment moving between areas and spreading contamination.</w:t>
      </w:r>
    </w:p>
    <w:p>
      <w:r>
        <w:t>3. Disinfectant choice and dilution follow the list the Infection Control Committee has approved.</w:t>
      </w:r>
    </w:p>
    <w:p>
      <w:r>
        <w:t>4. A spill-management protocol: contain, disinfect, clean, dispose.</w:t>
      </w:r>
    </w:p>
    <w:p>
      <w:r>
        <w:t>5. Terminal cleaning follows every discharge from isolation or barrier nursing.</w:t>
      </w:r>
    </w:p>
    <w:p>
      <w:r>
        <w:t>6. Housekeeping staff are trained in infection-control cleaning methods at induction and «annually».</w:t>
      </w:r>
    </w:p>
    <w:p>
      <w:r>
        <w:t>How effective this actually is gets checked separately, as part of this hospital's infection-control surveillance.</w:t>
      </w:r>
    </w:p>
    <w:p>
      <w:pPr>
        <w:pStyle w:val="Heading2"/>
      </w:pPr>
      <w:r>
        <w:t>Handle biomedical waste safely, from the point it is generated to final disposal</w:t>
      </w:r>
    </w:p>
    <w:p>
      <w:r>
        <w:t>Mixing a used needle in with ordinary waste, or letting waste sit unsegregated past its safe storage window, turns an everyday bin into a sharps or infection hazard for the next person who handles it -- often someone with no idea what is inside.</w:t>
      </w:r>
    </w:p>
    <w:p>
      <w:r>
        <w:t>Biomedical waste at «Hospital Name» is segregated at the point it is generated into colour-coded categories, following the Bio-Medical Waste Management Rules, 2016:</w:t>
      </w:r>
    </w:p>
    <w:p>
      <w:r>
        <w:t>1. Yellow: human anatomical waste, soiled waste, expired medicines, and chemical (cytotoxic) waste.</w:t>
      </w:r>
    </w:p>
    <w:p>
      <w:r>
        <w:t>2. Red: contaminated recyclable waste -- tubing, syringes without needles, gloves.</w:t>
      </w:r>
    </w:p>
    <w:p>
      <w:r>
        <w:t>3. White, puncture-proof: sharps -- needles, blades, glass.</w:t>
      </w:r>
    </w:p>
    <w:p>
      <w:r>
        <w:t>4. Blue: glassware waste, where applicable.</w:t>
      </w:r>
    </w:p>
    <w:p>
      <w:r>
        <w:t>Waste is stored in a designated, secured intermediate storage area for no longer than «48 hours». Collection, transport, treatment and disposal are carried out by the «authorised common biomedical waste treatment facility» under a valid agreement. Daily segregation logs, transport manifests, monthly returns and the annual report to the State Pollution Control Board are all kept on record.</w:t>
      </w:r>
    </w:p>
    <w:p>
      <w:pPr>
        <w:pStyle w:val="Heading2"/>
      </w:pPr>
      <w:r>
        <w:t>Manage laundry and linen so washing itself does not spread infection</w:t>
      </w:r>
    </w:p>
    <w:p>
      <w:r>
        <w:t>Soiled linen carried through a clean corridor, or washed without reaching a disinfecting temperature, can move an infection from one patient's bed to the next patient who gets that linen.</w:t>
      </w:r>
    </w:p>
    <w:p>
      <w:r>
        <w:t>«Hospital Name» follows laundry and linen management that prevents infection transmission:</w:t>
      </w:r>
    </w:p>
    <w:p>
      <w:r>
        <w:t>1. Soiled linen is collected in leak-proof bags or containers at the point it is used; colour coding keeps infectious linen separate from routine soiled linen.</w:t>
      </w:r>
    </w:p>
    <w:p>
      <w:r>
        <w:t>2. Transport to the laundry uses covered trolleys on a defined route that avoids clean areas.</w:t>
      </w:r>
    </w:p>
    <w:p>
      <w:r>
        <w:t>3. Washing uses thermal disinfection -- «65°C for 10 minutes or 71°C for 3 minutes» -- or chemical disinfection for heat-sensitive items.</w:t>
      </w:r>
    </w:p>
    <w:p>
      <w:r>
        <w:t>4. Clean linen is stored in a covered, designated area, kept separate from soiled holding.</w:t>
      </w:r>
    </w:p>
    <w:p>
      <w:r>
        <w:t>5. A linen inventory and replacement schedule keep any visibly damaged or stained linen out of circulation.</w:t>
      </w:r>
    </w:p>
    <w:p>
      <w:r>
        <w:t>The laundry area's layout follows a one-way dirty-to-clean flow, and staff handling infectious linen wear PPE -- heavy-duty gloves, gown, mask.</w:t>
      </w:r>
    </w:p>
    <w:p>
      <w:pPr>
        <w:pStyle w:val="Heading2"/>
      </w:pPr>
      <w:r>
        <w:t>Keep kitchen sanitation and food handling safe enough to prevent foodborne infection</w:t>
      </w:r>
    </w:p>
    <w:p>
      <w:r>
        <w:t>A patient already fighting illness is far more vulnerable to foodborne infection than a healthy person would be -- the kitchen is feeding people with the least margin for error.</w:t>
      </w:r>
    </w:p>
    <w:p>
      <w:r>
        <w:t>«Hospital Name» follows kitchen sanitation and food-handling practice that prevents foodborne infection:</w:t>
      </w:r>
    </w:p>
    <w:p>
      <w:r>
        <w:t>1. Kitchen staff undergo medical-fitness screening -- stool culture and skin examination -- before employment and «annually» after.</w:t>
      </w:r>
    </w:p>
    <w:p>
      <w:r>
        <w:t>2. Personal hygiene: hand washing before handling food, hair covering, a clean uniform, and no jewellery in food-preparation areas.</w:t>
      </w:r>
    </w:p>
    <w:p>
      <w:r>
        <w:t>3. Food storage keeps the cold chain intact -- «below 5°C for perishables» -- with dry stores kept above floor level and rotated first-in-first-out.</w:t>
      </w:r>
    </w:p>
    <w:p>
      <w:r>
        <w:t>4. Cooking brings the core temperature of food to «74°C».</w:t>
      </w:r>
    </w:p>
    <w:p>
      <w:r>
        <w:t>5. Food is served within «2 hours» of cooking, or kept hot at or above 63°C; therapeutic diets are labelled and dispatched per the dietitian's order.</w:t>
      </w:r>
    </w:p>
    <w:p>
      <w:r>
        <w:t>6. Kitchen surfaces and equipment are sanitised «after every meal service»; pest control is carried out «monthly».</w:t>
      </w:r>
    </w:p>
    <w:p>
      <w:r>
        <w:t>7. Water used in the kitchen is tested for potability «quarterly».</w:t>
      </w:r>
    </w:p>
    <w:p>
      <w:pPr>
        <w:pStyle w:val="Heading1"/>
      </w:pPr>
      <w:r>
        <w:t>5. Records</w:t>
      </w:r>
    </w:p>
    <w:p>
      <w:r>
        <w:t>This SOP produces and maintains Records 1-6 (see the HIC.3 Records folder).</w:t>
      </w:r>
    </w:p>
    <w:p>
      <w:pPr>
        <w:pStyle w:val="Heading1"/>
      </w:pPr>
      <w:r>
        <w:t>6. Related SOPs</w:t>
      </w:r>
    </w:p>
    <w:p>
      <w:pPr>
        <w:pStyle w:val="ListParagraph"/>
      </w:pPr>
      <w:r>
        <w:t>Hospital's Hospital Infection Prevention and Control Programme SOP (HIC.1)</w:t>
      </w:r>
    </w:p>
    <w:p>
      <w:pPr>
        <w:pStyle w:val="ListParagraph"/>
      </w:pPr>
      <w:r>
        <w:t>Hospital's Infection Prevention and Control Surveillance SOP (HIC.5)</w:t>
      </w:r>
    </w:p>
    <w:p>
      <w:pPr>
        <w:pStyle w:val="ListParagraph"/>
      </w:pPr>
      <w:r>
        <w:t>Hospital's facilities-management engineering-controls SOP (FMS)</w:t>
      </w:r>
    </w:p>
    <w:p>
      <w:pPr>
        <w:pStyle w:val="Heading1"/>
      </w:pPr>
      <w:r>
        <w:t>7. Review</w:t>
      </w:r>
    </w:p>
    <w:p>
      <w:r>
        <w:t>This SOP is reviewed annually, or sooner if a biomedical-waste segregation breach, a construction-related infection-control deviation, or a food-safety non-conformance is identified, or if a related policy named above in this chapter is revised.</w:t>
      </w:r>
    </w:p>
    <w:p>
      <w:r>
        <w:br w:type="page"/>
      </w:r>
    </w:p>
    <w:p>
      <w:pPr>
        <w:pStyle w:val="Heading1"/>
      </w:pPr>
      <w:r>
        <w:t>Appendix — NABH Standard Cross-Reference and Evidence Basis</w:t>
      </w:r>
    </w:p>
    <w:p>
      <w:r>
        <w:t>For the Quality Coordinator and NABH assessment use only. The reasoning and real-world triggers for each requirement are already in the body above -- this appendix adds only what the body deliberately leaves out: the exact objective-element code, how this SOP's scope is kept separate from neighbouring standards, and the verified technical source for anything cited.</w:t>
      </w:r>
    </w:p>
    <w:p>
      <w:pPr>
        <w:pStyle w:val="Heading2"/>
      </w:pPr>
      <w:r>
        <w:t>Maintain engineering controls that prevent infection — HIC.3.a</w:t>
      </w:r>
    </w:p>
    <w:p>
      <w:pPr>
        <w:pStyle w:val="Heading2"/>
      </w:pPr>
      <w:r>
        <w:t>Assess and control infection risk before any construction or renovation — HIC.3.b</w:t>
      </w:r>
    </w:p>
    <w:p>
      <w:pPr>
        <w:pStyle w:val="Heading2"/>
      </w:pPr>
      <w:r>
        <w:t>Follow housekeeping procedures that actually prevent cross-contamination — HIC.3.c</w:t>
      </w:r>
    </w:p>
    <w:p>
      <w:r>
        <w:rPr>
          <w:i/>
        </w:rPr>
        <w:t>Boundary with other standards:</w:t>
      </w:r>
    </w:p>
    <w:p>
      <w:pPr>
        <w:pStyle w:val="ListParagraph"/>
      </w:pPr>
      <w:r>
        <w:t>• How housekeeping effectiveness is objectively monitored (visual audits, ATP/microbiological testing) is owned by HIC.5.e; this step is the procedure itself.</w:t>
      </w:r>
    </w:p>
    <w:p>
      <w:pPr>
        <w:pStyle w:val="Heading2"/>
      </w:pPr>
      <w:r>
        <w:t>Handle biomedical waste safely, from the point it is generated to final disposal — HIC.3.d</w:t>
      </w:r>
    </w:p>
    <w:p>
      <w:r>
        <w:rPr>
          <w:i/>
        </w:rPr>
        <w:t>Verified source(s):</w:t>
      </w:r>
    </w:p>
    <w:p>
      <w:pPr>
        <w:pStyle w:val="ListParagraph"/>
      </w:pPr>
      <w:r>
        <w:t xml:space="preserve">• </w:t>
      </w:r>
      <w:r>
        <w:t xml:space="preserve">Central Pollution Control Board, Ministry of Environment, Forest and Climate Change, Government of India. (2016). </w:t>
      </w:r>
      <w:hyperlink r:id="rId9">
        <w:r>
          <w:rPr>
            <w:color w:val="0563C1"/>
            <w:u w:val="single"/>
          </w:rPr>
          <w:t>Bio-Medical Waste Management Rules, 2016</w:t>
        </w:r>
      </w:hyperlink>
      <w:r>
        <w:t>, as amended. New Delhi: CPCB -- the legally binding colour-coded segregation and disposal scheme this hospital's biomedical-waste handling is built on.</w:t>
      </w:r>
    </w:p>
    <w:p>
      <w:pPr>
        <w:pStyle w:val="Heading2"/>
      </w:pPr>
      <w:r>
        <w:t>Manage laundry and linen so washing itself does not spread infection — HIC.3.e</w:t>
      </w:r>
    </w:p>
    <w:p>
      <w:pPr>
        <w:pStyle w:val="Heading2"/>
      </w:pPr>
      <w:r>
        <w:t>Keep kitchen sanitation and food handling safe enough to prevent foodborne infection — HIC.3.f</w:t>
      </w:r>
    </w:p>
    <w:p>
      <w:pPr>
        <w:pStyle w:val="Heading2"/>
      </w:pPr>
      <w:r>
        <w:t>Full reference list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HIC.3.</w:t>
      </w:r>
    </w:p>
    <w:p>
      <w:pPr>
        <w:pStyle w:val="ListParagraph"/>
      </w:pPr>
      <w:r>
        <w:t xml:space="preserve">• </w:t>
      </w:r>
      <w:r>
        <w:t xml:space="preserve">Central Pollution Control Board, Ministry of Environment, Forest and Climate Change, Government of India. (2016). </w:t>
      </w:r>
      <w:hyperlink r:id="rId9">
        <w:r>
          <w:rPr>
            <w:color w:val="0563C1"/>
            <w:u w:val="single"/>
          </w:rPr>
          <w:t>Bio-Medical Waste Management Rules, 2016</w:t>
        </w:r>
      </w:hyperlink>
      <w:r>
        <w:t>, as amended. New Delhi: CPCB -- the legally binding colour-coded segregation and disposal scheme this hospital's biomedical-waste handling is built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pcb.nic.in/bio-medical/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