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Discharge Process and Discharge Summary</w:t>
      </w:r>
    </w:p>
    <w:p>
      <w:pPr>
        <w:spacing w:after="240"/>
        <w:jc w:val="center"/>
      </w:pPr>
      <w:r>
        <w:rPr>
          <w:i/>
          <w:iCs/>
          <w:sz w:val="20"/>
          <w:szCs w:val="20"/>
        </w:rPr>
        <w:t xml:space="preserve">Discharge process, discharge summary and death summary.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an established discharge process, and defines the content of the discharge summary — so that every patient leaves with a complete, understandable record.</w:t>
      </w:r>
    </w:p>
    <w:p>
      <w:pPr>
        <w:pStyle w:val="Heading1"/>
        <w:spacing w:after="120" w:before="280"/>
      </w:pPr>
      <w:r>
        <w:t xml:space="preserve">1. Purpose</w:t>
      </w:r>
    </w:p>
    <w:p>
      <w:pPr>
        <w:spacing w:after="140"/>
      </w:pPr>
      <w:r>
        <w:rPr>
          <w:sz w:val="22"/>
          <w:szCs w:val="22"/>
        </w:rPr>
        <w:t xml:space="preserve">This policy says how Preview Hospital gives a discharge summary to all patients leaving the organisation (including those leaving against medical advice), what the discharge summary contains (identification, dates, reasons, findings, diagnosis, condition, investigations, procedures, medications, treatment, follow-up, urgent-care instructions, and cause of death where applicable), how the organisation adheres to planned discharge, and how special needs following discharge are identified.</w:t>
      </w:r>
    </w:p>
    <w:p>
      <w:pPr>
        <w:spacing w:after="140"/>
      </w:pPr>
      <w:r>
        <w:rPr>
          <w:sz w:val="22"/>
          <w:szCs w:val="22"/>
        </w:rPr>
        <w:t xml:space="preserve">The chapter intent is that the discharge process is orderly and the discharge summary is complete and understandable.</w:t>
      </w:r>
    </w:p>
    <w:p>
      <w:pPr>
        <w:spacing w:after="140"/>
      </w:pPr>
      <w:r>
        <w:rPr>
          <w:sz w:val="22"/>
          <w:szCs w:val="22"/>
        </w:rPr>
        <w:t xml:space="preserve">This policy owns the discharge process and discharge summary content. AAC.7 owns continuity during care. AAC.3 owns assessment and care planning. MOM.9 owns implant batch/serial in the discharge summary (boundary: implant traceability is MOM.9's requirement, not duplicated here). PRE.2 owns the patient's right of access to records.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treating doctors, nurses, registration/front-office staff, the Medical Superintendent and the Quality Coordinator at Preview Hospital.</w:t>
      </w:r>
    </w:p>
    <w:p>
      <w:pPr>
        <w:spacing w:after="140"/>
      </w:pPr>
      <w:r>
        <w:rPr>
          <w:sz w:val="22"/>
          <w:szCs w:val="22"/>
        </w:rPr>
        <w:t xml:space="preserve">It covers the seven elements AAC.8.a–g: discharge summary given to all patients, identification and dates, clinical content, follow-up and instructions, urgent-care instructions, death summary, and planned discharge with special-needs identification.</w:t>
      </w:r>
    </w:p>
    <w:p>
      <w:pPr>
        <w:spacing w:after="140"/>
      </w:pPr>
      <w:r>
        <w:rPr>
          <w:sz w:val="22"/>
          <w:szCs w:val="22"/>
        </w:rPr>
        <w:t xml:space="preserve">Boundaries:</w:t>
      </w:r>
    </w:p>
    <w:p>
      <w:pPr>
        <w:pStyle w:val="ListParagraph"/>
        <w:numPr>
          <w:ilvl w:val="0"/>
          <w:numId w:val="1"/>
        </w:numPr>
        <w:spacing w:after="60"/>
      </w:pPr>
      <w:r>
        <w:rPr>
          <w:sz w:val="22"/>
          <w:szCs w:val="22"/>
        </w:rPr>
        <w:t xml:space="preserve">MOM.9 owns implant batch/serial in the discharge summary. This policy does not duplicate that requirement.</w:t>
      </w:r>
    </w:p>
    <w:p>
      <w:pPr>
        <w:pStyle w:val="ListParagraph"/>
        <w:numPr>
          <w:ilvl w:val="0"/>
          <w:numId w:val="1"/>
        </w:numPr>
        <w:spacing w:after="60"/>
      </w:pPr>
      <w:r>
        <w:rPr>
          <w:sz w:val="22"/>
          <w:szCs w:val="22"/>
        </w:rPr>
        <w:t xml:space="preserve">AAC.2 owns transfer-out. This policy owns discharge (patient leaving the hospital's care).</w:t>
      </w:r>
    </w:p>
    <w:p>
      <w:pPr>
        <w:pStyle w:val="ListParagraph"/>
        <w:numPr>
          <w:ilvl w:val="0"/>
          <w:numId w:val="1"/>
        </w:numPr>
        <w:spacing w:after="60"/>
      </w:pPr>
      <w:r>
        <w:rPr>
          <w:sz w:val="22"/>
          <w:szCs w:val="22"/>
        </w:rPr>
        <w:t xml:space="preserve">PRE.3 owns consent including for discharge against medical advice.</w:t>
      </w:r>
    </w:p>
    <w:p>
      <w:pPr>
        <w:pStyle w:val="ListParagraph"/>
        <w:numPr>
          <w:ilvl w:val="0"/>
          <w:numId w:val="1"/>
        </w:numPr>
        <w:spacing w:after="60"/>
      </w:pPr>
      <w:r>
        <w:rPr>
          <w:sz w:val="22"/>
          <w:szCs w:val="22"/>
        </w:rPr>
        <w:t xml:space="preserve">PRE.5 owns final billing explanation. This policy owns the clinical discharge summary.</w:t>
      </w:r>
    </w:p>
    <w:p>
      <w:pPr>
        <w:pStyle w:val="Heading1"/>
        <w:spacing w:after="120" w:before="280"/>
      </w:pPr>
      <w:r>
        <w:t xml:space="preserve">3. Policy standards</w:t>
      </w:r>
    </w:p>
    <w:p>
      <w:pPr>
        <w:spacing w:after="140"/>
      </w:pPr>
      <w:r>
        <w:rPr>
          <w:sz w:val="22"/>
          <w:szCs w:val="22"/>
        </w:rPr>
        <w:t xml:space="preserve">Preview Hospital gives a discharge summary to every patient leaving the organisation, including patients leaving against medical advice. The discharge summary contains identification, dates, clinical content, follow-up advice and urgent-care instructions in an understandable manner. In case of death the summary includes the cause of death. The organisation adheres to planned discharge and identifies special needs following discharge.</w:t>
      </w:r>
    </w:p>
    <w:p>
      <w:pPr>
        <w:spacing w:after="140"/>
      </w:pPr>
      <w:r>
        <w:rPr>
          <w:sz w:val="22"/>
          <w:szCs w:val="22"/>
        </w:rPr>
        <w:t xml:space="preserve">Preview Hospital does not discharge a patient without a complete discharge summary, and does not ignore special needs that affect care after discharge.</w:t>
      </w:r>
    </w:p>
    <w:p>
      <w:pPr>
        <w:pStyle w:val="Heading1"/>
        <w:spacing w:after="120" w:before="280"/>
      </w:pPr>
      <w:r>
        <w:t xml:space="preserve">4. Non-negotiable rules</w:t>
      </w:r>
    </w:p>
    <w:p>
      <w:pPr>
        <w:spacing w:after="80"/>
      </w:pPr>
      <w:r>
        <w:rPr>
          <w:sz w:val="22"/>
          <w:szCs w:val="22"/>
        </w:rPr>
        <w:t xml:space="preserve">1. Do not discharge a patient (including against medical advice) without giving a discharge summary.</w:t>
      </w:r>
    </w:p>
    <w:p>
      <w:pPr>
        <w:spacing w:after="80"/>
      </w:pPr>
      <w:r>
        <w:rPr>
          <w:sz w:val="22"/>
          <w:szCs w:val="22"/>
        </w:rPr>
        <w:t xml:space="preserve">2. Do not issue a discharge summary missing the patient's name, unique identification number, date of admission or date of discharge.</w:t>
      </w:r>
    </w:p>
    <w:p>
      <w:pPr>
        <w:spacing w:after="80"/>
      </w:pPr>
      <w:r>
        <w:rPr>
          <w:sz w:val="22"/>
          <w:szCs w:val="22"/>
        </w:rPr>
        <w:t xml:space="preserve">3. Do not issue a discharge summary that omits the reason for admission, significant findings, diagnosis, condition at discharge, investigation results, procedures, medications, treatment, follow-up advice or urgent-care instructions.</w:t>
      </w:r>
    </w:p>
    <w:p>
      <w:pPr>
        <w:spacing w:after="80"/>
      </w:pPr>
      <w:r>
        <w:rPr>
          <w:sz w:val="22"/>
          <w:szCs w:val="22"/>
        </w:rPr>
        <w:t xml:space="preserve">4. Do not discharge without identifying special needs that affect care following discharge (e.g. wound care, mobility aids, home nursing, dietary needs).</w:t>
      </w:r>
    </w:p>
    <w:p>
      <w:pPr>
        <w:spacing w:after="80"/>
      </w:pPr>
      <w:r>
        <w:rPr>
          <w:sz w:val="22"/>
          <w:szCs w:val="22"/>
        </w:rPr>
        <w:t xml:space="preserve">5. Staff who see a discharge rule broken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Discharge summary given to all patients</w:t>
      </w:r>
    </w:p>
    <w:p>
      <w:pPr>
        <w:spacing w:after="140"/>
      </w:pPr>
      <w:r>
        <w:rPr>
          <w:sz w:val="22"/>
          <w:szCs w:val="22"/>
        </w:rPr>
        <w:t xml:space="preserve">A discharge summary is given to all patients leaving Preview Hospital, including patients leaving against medical advice (LAMA). The discharge summary is prepared by the treating doctor or under the treating doctor's supervision and is given to the patient or the patient's representative before or at the time of discharge.</w:t>
      </w:r>
    </w:p>
    <w:p>
      <w:pPr>
        <w:spacing w:after="140"/>
      </w:pPr>
      <w:r>
        <w:rPr>
          <w:sz w:val="22"/>
          <w:szCs w:val="22"/>
        </w:rPr>
        <w:t xml:space="preserve">For LAMA patients, the discharge summary includes what was advised, the risks of leaving, and that the patient left against medical advice. The LAMA documentation stays with PRE.3 (consent); this step owns the summary content.</w:t>
      </w:r>
    </w:p>
    <w:p>
      <w:pPr>
        <w:pStyle w:val="Heading2"/>
        <w:spacing w:after="100" w:before="220"/>
      </w:pPr>
      <w:r>
        <w:t xml:space="preserve">5.2 Patient identification and dates</w:t>
      </w:r>
    </w:p>
    <w:p>
      <w:pPr>
        <w:spacing w:after="140"/>
      </w:pPr>
      <w:r>
        <w:rPr>
          <w:sz w:val="22"/>
          <w:szCs w:val="22"/>
        </w:rPr>
        <w:t xml:space="preserve">The discharge summary contains:</w:t>
      </w:r>
    </w:p>
    <w:p>
      <w:pPr>
        <w:pStyle w:val="ListParagraph"/>
        <w:numPr>
          <w:ilvl w:val="0"/>
          <w:numId w:val="1"/>
        </w:numPr>
        <w:spacing w:after="60"/>
      </w:pPr>
      <w:r>
        <w:rPr>
          <w:sz w:val="22"/>
          <w:szCs w:val="22"/>
        </w:rPr>
        <w:t xml:space="preserve">patient's name;</w:t>
      </w:r>
    </w:p>
    <w:p>
      <w:pPr>
        <w:pStyle w:val="ListParagraph"/>
        <w:numPr>
          <w:ilvl w:val="0"/>
          <w:numId w:val="1"/>
        </w:numPr>
        <w:spacing w:after="60"/>
      </w:pPr>
      <w:r>
        <w:rPr>
          <w:sz w:val="22"/>
          <w:szCs w:val="22"/>
        </w:rPr>
        <w:t xml:space="preserve">unique identification number (as generated under AAC.2.b);</w:t>
      </w:r>
    </w:p>
    <w:p>
      <w:pPr>
        <w:pStyle w:val="ListParagraph"/>
        <w:numPr>
          <w:ilvl w:val="0"/>
          <w:numId w:val="1"/>
        </w:numPr>
        <w:spacing w:after="60"/>
      </w:pPr>
      <w:r>
        <w:rPr>
          <w:sz w:val="22"/>
          <w:szCs w:val="22"/>
        </w:rPr>
        <w:t xml:space="preserve">date of admission;</w:t>
      </w:r>
    </w:p>
    <w:p>
      <w:pPr>
        <w:pStyle w:val="ListParagraph"/>
        <w:numPr>
          <w:ilvl w:val="0"/>
          <w:numId w:val="1"/>
        </w:numPr>
        <w:spacing w:after="60"/>
      </w:pPr>
      <w:r>
        <w:rPr>
          <w:sz w:val="22"/>
          <w:szCs w:val="22"/>
        </w:rPr>
        <w:t xml:space="preserve">date of discharge.</w:t>
      </w:r>
    </w:p>
    <w:p>
      <w:pPr>
        <w:spacing w:after="140"/>
      </w:pPr>
      <w:r>
        <w:rPr>
          <w:sz w:val="22"/>
          <w:szCs w:val="22"/>
        </w:rPr>
        <w:t xml:space="preserve">These four fields are mandatory on every discharge summary. The registration/front-office team verifies that the identification and dates are correct before the summary is released.</w:t>
      </w:r>
    </w:p>
    <w:p>
      <w:pPr>
        <w:pStyle w:val="Heading2"/>
        <w:spacing w:after="100" w:before="220"/>
      </w:pPr>
      <w:r>
        <w:t xml:space="preserve">5.3 Clinical content</w:t>
      </w:r>
    </w:p>
    <w:p>
      <w:pPr>
        <w:spacing w:after="140"/>
      </w:pPr>
      <w:r>
        <w:rPr>
          <w:sz w:val="22"/>
          <w:szCs w:val="22"/>
        </w:rPr>
        <w:t xml:space="preserve">The discharge summary contains:</w:t>
      </w:r>
    </w:p>
    <w:p>
      <w:pPr>
        <w:pStyle w:val="ListParagraph"/>
        <w:numPr>
          <w:ilvl w:val="0"/>
          <w:numId w:val="1"/>
        </w:numPr>
        <w:spacing w:after="60"/>
      </w:pPr>
      <w:r>
        <w:rPr>
          <w:sz w:val="22"/>
          <w:szCs w:val="22"/>
        </w:rPr>
        <w:t xml:space="preserve">reasons for admission;</w:t>
      </w:r>
    </w:p>
    <w:p>
      <w:pPr>
        <w:pStyle w:val="ListParagraph"/>
        <w:numPr>
          <w:ilvl w:val="0"/>
          <w:numId w:val="1"/>
        </w:numPr>
        <w:spacing w:after="60"/>
      </w:pPr>
      <w:r>
        <w:rPr>
          <w:sz w:val="22"/>
          <w:szCs w:val="22"/>
        </w:rPr>
        <w:t xml:space="preserve">significant findings;</w:t>
      </w:r>
    </w:p>
    <w:p>
      <w:pPr>
        <w:pStyle w:val="ListParagraph"/>
        <w:numPr>
          <w:ilvl w:val="0"/>
          <w:numId w:val="1"/>
        </w:numPr>
        <w:spacing w:after="60"/>
      </w:pPr>
      <w:r>
        <w:rPr>
          <w:sz w:val="22"/>
          <w:szCs w:val="22"/>
        </w:rPr>
        <w:t xml:space="preserve">diagnosis (provisional and/or final);</w:t>
      </w:r>
    </w:p>
    <w:p>
      <w:pPr>
        <w:pStyle w:val="ListParagraph"/>
        <w:numPr>
          <w:ilvl w:val="0"/>
          <w:numId w:val="1"/>
        </w:numPr>
        <w:spacing w:after="60"/>
      </w:pPr>
      <w:r>
        <w:rPr>
          <w:sz w:val="22"/>
          <w:szCs w:val="22"/>
        </w:rPr>
        <w:t xml:space="preserve">the patient's condition at the time of discharge;</w:t>
      </w:r>
    </w:p>
    <w:p>
      <w:pPr>
        <w:pStyle w:val="ListParagraph"/>
        <w:numPr>
          <w:ilvl w:val="0"/>
          <w:numId w:val="1"/>
        </w:numPr>
        <w:spacing w:after="60"/>
      </w:pPr>
      <w:r>
        <w:rPr>
          <w:sz w:val="22"/>
          <w:szCs w:val="22"/>
        </w:rPr>
        <w:t xml:space="preserve">information regarding investigation results;</w:t>
      </w:r>
    </w:p>
    <w:p>
      <w:pPr>
        <w:pStyle w:val="ListParagraph"/>
        <w:numPr>
          <w:ilvl w:val="0"/>
          <w:numId w:val="1"/>
        </w:numPr>
        <w:spacing w:after="60"/>
      </w:pPr>
      <w:r>
        <w:rPr>
          <w:sz w:val="22"/>
          <w:szCs w:val="22"/>
        </w:rPr>
        <w:t xml:space="preserve">any procedure performed;</w:t>
      </w:r>
    </w:p>
    <w:p>
      <w:pPr>
        <w:pStyle w:val="ListParagraph"/>
        <w:numPr>
          <w:ilvl w:val="0"/>
          <w:numId w:val="1"/>
        </w:numPr>
        <w:spacing w:after="60"/>
      </w:pPr>
      <w:r>
        <w:rPr>
          <w:sz w:val="22"/>
          <w:szCs w:val="22"/>
        </w:rPr>
        <w:t xml:space="preserve">medication administered during the stay;</w:t>
      </w:r>
    </w:p>
    <w:p>
      <w:pPr>
        <w:pStyle w:val="ListParagraph"/>
        <w:numPr>
          <w:ilvl w:val="0"/>
          <w:numId w:val="1"/>
        </w:numPr>
        <w:spacing w:after="60"/>
      </w:pPr>
      <w:r>
        <w:rPr>
          <w:sz w:val="22"/>
          <w:szCs w:val="22"/>
        </w:rPr>
        <w:t xml:space="preserve">other treatment given.</w:t>
      </w:r>
    </w:p>
    <w:p>
      <w:pPr>
        <w:spacing w:after="140"/>
      </w:pPr>
      <w:r>
        <w:rPr>
          <w:sz w:val="22"/>
          <w:szCs w:val="22"/>
        </w:rPr>
        <w:t xml:space="preserve">The treating doctor ensures that the clinical content is accurate, complete and written in language the patient or family can understand (medical terminology may be used alongside a plain-language explanation where needed).</w:t>
      </w:r>
    </w:p>
    <w:p>
      <w:pPr>
        <w:pStyle w:val="Heading2"/>
        <w:spacing w:after="100" w:before="220"/>
      </w:pPr>
      <w:r>
        <w:t xml:space="preserve">5.4 Follow-up advice, medication and instructions</w:t>
      </w:r>
    </w:p>
    <w:p>
      <w:pPr>
        <w:spacing w:after="140"/>
      </w:pPr>
      <w:r>
        <w:rPr>
          <w:sz w:val="22"/>
          <w:szCs w:val="22"/>
        </w:rPr>
        <w:t xml:space="preserve">The discharge summary contains follow-up advice, medication and other instructions in an understandable manner:</w:t>
      </w:r>
    </w:p>
    <w:p>
      <w:pPr>
        <w:pStyle w:val="ListParagraph"/>
        <w:numPr>
          <w:ilvl w:val="0"/>
          <w:numId w:val="1"/>
        </w:numPr>
        <w:spacing w:after="60"/>
      </w:pPr>
      <w:r>
        <w:rPr>
          <w:sz w:val="22"/>
          <w:szCs w:val="22"/>
        </w:rPr>
        <w:t xml:space="preserve">follow-up date or timeframe;</w:t>
      </w:r>
    </w:p>
    <w:p>
      <w:pPr>
        <w:pStyle w:val="ListParagraph"/>
        <w:numPr>
          <w:ilvl w:val="0"/>
          <w:numId w:val="1"/>
        </w:numPr>
        <w:spacing w:after="60"/>
      </w:pPr>
      <w:r>
        <w:rPr>
          <w:sz w:val="22"/>
          <w:szCs w:val="22"/>
        </w:rPr>
        <w:t xml:space="preserve">medications prescribed at discharge with dose, frequency, route and duration;</w:t>
      </w:r>
    </w:p>
    <w:p>
      <w:pPr>
        <w:pStyle w:val="ListParagraph"/>
        <w:numPr>
          <w:ilvl w:val="0"/>
          <w:numId w:val="1"/>
        </w:numPr>
        <w:spacing w:after="60"/>
      </w:pPr>
      <w:r>
        <w:rPr>
          <w:sz w:val="22"/>
          <w:szCs w:val="22"/>
        </w:rPr>
        <w:t xml:space="preserve">diet, activity and wound-care instructions where applicable;</w:t>
      </w:r>
    </w:p>
    <w:p>
      <w:pPr>
        <w:pStyle w:val="ListParagraph"/>
        <w:numPr>
          <w:ilvl w:val="0"/>
          <w:numId w:val="1"/>
        </w:numPr>
        <w:spacing w:after="60"/>
      </w:pPr>
      <w:r>
        <w:rPr>
          <w:sz w:val="22"/>
          <w:szCs w:val="22"/>
        </w:rPr>
        <w:t xml:space="preserve">warning signs that should prompt an earlier visit;</w:t>
      </w:r>
    </w:p>
    <w:p>
      <w:pPr>
        <w:pStyle w:val="ListParagraph"/>
        <w:numPr>
          <w:ilvl w:val="0"/>
          <w:numId w:val="1"/>
        </w:numPr>
        <w:spacing w:after="60"/>
      </w:pPr>
      <w:r>
        <w:rPr>
          <w:sz w:val="22"/>
          <w:szCs w:val="22"/>
        </w:rPr>
        <w:t xml:space="preserve">contact number for queries after discharge.</w:t>
      </w:r>
    </w:p>
    <w:p>
      <w:pPr>
        <w:spacing w:after="140"/>
      </w:pPr>
      <w:r>
        <w:rPr>
          <w:sz w:val="22"/>
          <w:szCs w:val="22"/>
        </w:rPr>
        <w:t xml:space="preserve">Instructions are explained verbally to the patient and/or family by the treating doctor or nurse and are documented in the discharge summary in the language the patient understands — «Hindi and English».</w:t>
      </w:r>
    </w:p>
    <w:p>
      <w:pPr>
        <w:pStyle w:val="Heading2"/>
        <w:spacing w:after="100" w:before="220"/>
      </w:pPr>
      <w:r>
        <w:t xml:space="preserve">5.5 Urgent-care instructions</w:t>
      </w:r>
    </w:p>
    <w:p>
      <w:pPr>
        <w:spacing w:after="140"/>
      </w:pPr>
      <w:r>
        <w:rPr>
          <w:sz w:val="22"/>
          <w:szCs w:val="22"/>
        </w:rPr>
        <w:t xml:space="preserve">The discharge summary incorporates instructions about when and how to obtain urgent care:</w:t>
      </w:r>
    </w:p>
    <w:p>
      <w:pPr>
        <w:pStyle w:val="ListParagraph"/>
        <w:numPr>
          <w:ilvl w:val="0"/>
          <w:numId w:val="1"/>
        </w:numPr>
        <w:spacing w:after="60"/>
      </w:pPr>
      <w:r>
        <w:rPr>
          <w:sz w:val="22"/>
          <w:szCs w:val="22"/>
        </w:rPr>
        <w:t xml:space="preserve">symptoms or signs that require immediate return to the hospital;</w:t>
      </w:r>
    </w:p>
    <w:p>
      <w:pPr>
        <w:pStyle w:val="ListParagraph"/>
        <w:numPr>
          <w:ilvl w:val="0"/>
          <w:numId w:val="1"/>
        </w:numPr>
        <w:spacing w:after="60"/>
      </w:pPr>
      <w:r>
        <w:rPr>
          <w:sz w:val="22"/>
          <w:szCs w:val="22"/>
        </w:rPr>
        <w:t xml:space="preserve">how to reach Preview Hospital's emergency department — «telephone number and address»;</w:t>
      </w:r>
    </w:p>
    <w:p>
      <w:pPr>
        <w:pStyle w:val="ListParagraph"/>
        <w:numPr>
          <w:ilvl w:val="0"/>
          <w:numId w:val="1"/>
        </w:numPr>
        <w:spacing w:after="60"/>
      </w:pPr>
      <w:r>
        <w:rPr>
          <w:sz w:val="22"/>
          <w:szCs w:val="22"/>
        </w:rPr>
        <w:t xml:space="preserve">alternative emergency contact if Preview Hospital is unreachable — «nearest referral hospital name and number, or 108/112 ambulance service».</w:t>
      </w:r>
    </w:p>
    <w:p>
      <w:pPr>
        <w:spacing w:after="140"/>
      </w:pPr>
      <w:r>
        <w:rPr>
          <w:sz w:val="22"/>
          <w:szCs w:val="22"/>
        </w:rPr>
        <w:t xml:space="preserve">These instructions are explained verbally and documented in the discharge summary.</w:t>
      </w:r>
    </w:p>
    <w:p>
      <w:pPr>
        <w:pStyle w:val="Heading2"/>
        <w:spacing w:after="100" w:before="220"/>
      </w:pPr>
      <w:r>
        <w:t xml:space="preserve">5.6 Death summary</w:t>
      </w:r>
    </w:p>
    <w:p>
      <w:pPr>
        <w:spacing w:after="140"/>
      </w:pPr>
      <w:r>
        <w:rPr>
          <w:sz w:val="22"/>
          <w:szCs w:val="22"/>
        </w:rPr>
        <w:t xml:space="preserve">In case of death, the summary of the case also includes the cause of death. The death summary contains:</w:t>
      </w:r>
    </w:p>
    <w:p>
      <w:pPr>
        <w:pStyle w:val="ListParagraph"/>
        <w:numPr>
          <w:ilvl w:val="0"/>
          <w:numId w:val="1"/>
        </w:numPr>
        <w:spacing w:after="60"/>
      </w:pPr>
      <w:r>
        <w:rPr>
          <w:sz w:val="22"/>
          <w:szCs w:val="22"/>
        </w:rPr>
        <w:t xml:space="preserve">all fields of the discharge summary (identification, dates, clinical content);</w:t>
      </w:r>
    </w:p>
    <w:p>
      <w:pPr>
        <w:pStyle w:val="ListParagraph"/>
        <w:numPr>
          <w:ilvl w:val="0"/>
          <w:numId w:val="1"/>
        </w:numPr>
        <w:spacing w:after="60"/>
      </w:pPr>
      <w:r>
        <w:rPr>
          <w:sz w:val="22"/>
          <w:szCs w:val="22"/>
        </w:rPr>
        <w:t xml:space="preserve">the cause of death as determined by the treating doctor;</w:t>
      </w:r>
    </w:p>
    <w:p>
      <w:pPr>
        <w:pStyle w:val="ListParagraph"/>
        <w:numPr>
          <w:ilvl w:val="0"/>
          <w:numId w:val="1"/>
        </w:numPr>
        <w:spacing w:after="60"/>
      </w:pPr>
      <w:r>
        <w:rPr>
          <w:sz w:val="22"/>
          <w:szCs w:val="22"/>
        </w:rPr>
        <w:t xml:space="preserve">time of death;</w:t>
      </w:r>
    </w:p>
    <w:p>
      <w:pPr>
        <w:pStyle w:val="ListParagraph"/>
        <w:numPr>
          <w:ilvl w:val="0"/>
          <w:numId w:val="1"/>
        </w:numPr>
        <w:spacing w:after="60"/>
      </w:pPr>
      <w:r>
        <w:rPr>
          <w:sz w:val="22"/>
          <w:szCs w:val="22"/>
        </w:rPr>
        <w:t xml:space="preserve">whether a post-mortem was advised and the family's decision;</w:t>
      </w:r>
    </w:p>
    <w:p>
      <w:pPr>
        <w:pStyle w:val="ListParagraph"/>
        <w:numPr>
          <w:ilvl w:val="0"/>
          <w:numId w:val="1"/>
        </w:numPr>
        <w:spacing w:after="60"/>
      </w:pPr>
      <w:r>
        <w:rPr>
          <w:sz w:val="22"/>
          <w:szCs w:val="22"/>
        </w:rPr>
        <w:t xml:space="preserve">any medico-legal reporting done.</w:t>
      </w:r>
    </w:p>
    <w:p>
      <w:pPr>
        <w:spacing w:after="140"/>
      </w:pPr>
      <w:r>
        <w:rPr>
          <w:sz w:val="22"/>
          <w:szCs w:val="22"/>
        </w:rPr>
        <w:t xml:space="preserve">The death summary is given to the next of kin. A copy is retained in the patient file.</w:t>
      </w:r>
    </w:p>
    <w:p>
      <w:pPr>
        <w:pStyle w:val="Heading2"/>
        <w:spacing w:after="100" w:before="220"/>
      </w:pPr>
      <w:r>
        <w:t xml:space="preserve">5.7 Planned discharge and special needs</w:t>
      </w:r>
    </w:p>
    <w:p>
      <w:pPr>
        <w:spacing w:after="140"/>
      </w:pPr>
      <w:r>
        <w:rPr>
          <w:sz w:val="22"/>
          <w:szCs w:val="22"/>
        </w:rPr>
        <w:t xml:space="preserve">The organisation adheres to planned discharge and identifies special needs regarding care following discharge:</w:t>
      </w:r>
    </w:p>
    <w:p>
      <w:pPr>
        <w:pStyle w:val="ListParagraph"/>
        <w:numPr>
          <w:ilvl w:val="0"/>
          <w:numId w:val="1"/>
        </w:numPr>
        <w:spacing w:after="60"/>
      </w:pPr>
      <w:r>
        <w:rPr>
          <w:sz w:val="22"/>
          <w:szCs w:val="22"/>
        </w:rPr>
        <w:t xml:space="preserve">the treating doctor discusses the expected date of discharge with the patient and family early in the stay and updates it as the clinical situation changes;</w:t>
      </w:r>
    </w:p>
    <w:p>
      <w:pPr>
        <w:pStyle w:val="ListParagraph"/>
        <w:numPr>
          <w:ilvl w:val="0"/>
          <w:numId w:val="1"/>
        </w:numPr>
        <w:spacing w:after="60"/>
      </w:pPr>
      <w:r>
        <w:rPr>
          <w:sz w:val="22"/>
          <w:szCs w:val="22"/>
        </w:rPr>
        <w:t xml:space="preserve">before discharge, special needs are identified: «wound care, physiotherapy, mobility aids, home nursing, dietary needs, oxygen, follow-up investigations, referral to another facility»;</w:t>
      </w:r>
    </w:p>
    <w:p>
      <w:pPr>
        <w:pStyle w:val="ListParagraph"/>
        <w:numPr>
          <w:ilvl w:val="0"/>
          <w:numId w:val="1"/>
        </w:numPr>
        <w:spacing w:after="60"/>
      </w:pPr>
      <w:r>
        <w:rPr>
          <w:sz w:val="22"/>
          <w:szCs w:val="22"/>
        </w:rPr>
        <w:t xml:space="preserve">where special needs are identified, the discharge plan includes how those needs will be met — «written instructions, referral letter, equipment arranged, or family trained»;</w:t>
      </w:r>
    </w:p>
    <w:p>
      <w:pPr>
        <w:pStyle w:val="ListParagraph"/>
        <w:numPr>
          <w:ilvl w:val="0"/>
          <w:numId w:val="1"/>
        </w:numPr>
        <w:spacing w:after="60"/>
      </w:pPr>
      <w:r>
        <w:rPr>
          <w:sz w:val="22"/>
          <w:szCs w:val="22"/>
        </w:rPr>
        <w:t xml:space="preserve">the nurse confirms that the patient and family understand the discharge plan and special-needs arrangements before the patient leaves.</w:t>
      </w:r>
    </w:p>
    <w:p>
      <w:pPr>
        <w:spacing w:after="140"/>
      </w:pPr>
      <w:r>
        <w:rPr>
          <w:sz w:val="22"/>
          <w:szCs w:val="22"/>
        </w:rPr>
        <w:t xml:space="preserve">Planned discharge reduces unexpected delays and readmissions.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the discharge process is established and discharge summaries are complete.</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Prepare the discharge summary, explain follow-up and urgent-care instructions, identify special needs, and write the death summary where applicable.</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Assist with discharge planning, explain instructions, confirm understanding, and identify special needs.</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Verify identification and dates on the discharge summary; coordinate the administrative discharge process.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discharge-summary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Every discharged patient (including LAMA) received a discharge summary.</w:t>
      </w:r>
    </w:p>
    <w:p>
      <w:pPr>
        <w:pStyle w:val="ListParagraph"/>
        <w:numPr>
          <w:ilvl w:val="0"/>
          <w:numId w:val="1"/>
        </w:numPr>
        <w:spacing w:after="60"/>
      </w:pPr>
      <w:r>
        <w:rPr>
          <w:sz w:val="22"/>
          <w:szCs w:val="22"/>
        </w:rPr>
        <w:t xml:space="preserve">Discharge summaries contain all mandatory fields: name, unique ID, dates, clinical content, follow-up, medications, urgent-care instructions.</w:t>
      </w:r>
    </w:p>
    <w:p>
      <w:pPr>
        <w:pStyle w:val="ListParagraph"/>
        <w:numPr>
          <w:ilvl w:val="0"/>
          <w:numId w:val="1"/>
        </w:numPr>
        <w:spacing w:after="60"/>
      </w:pPr>
      <w:r>
        <w:rPr>
          <w:sz w:val="22"/>
          <w:szCs w:val="22"/>
        </w:rPr>
        <w:t xml:space="preserve">Death summaries include cause of death.</w:t>
      </w:r>
    </w:p>
    <w:p>
      <w:pPr>
        <w:pStyle w:val="ListParagraph"/>
        <w:numPr>
          <w:ilvl w:val="0"/>
          <w:numId w:val="1"/>
        </w:numPr>
        <w:spacing w:after="60"/>
      </w:pPr>
      <w:r>
        <w:rPr>
          <w:sz w:val="22"/>
          <w:szCs w:val="22"/>
        </w:rPr>
        <w:t xml:space="preserve">Planned discharge discussed early; special needs identified and addressed.</w:t>
      </w:r>
    </w:p>
    <w:p>
      <w:pPr>
        <w:pStyle w:val="ListParagraph"/>
        <w:numPr>
          <w:ilvl w:val="0"/>
          <w:numId w:val="1"/>
        </w:numPr>
        <w:spacing w:after="60"/>
      </w:pPr>
      <w:r>
        <w:rPr>
          <w:sz w:val="22"/>
          <w:szCs w:val="22"/>
        </w:rPr>
        <w:t xml:space="preserve">Patient and family understanding confirmed before discharge.</w:t>
      </w:r>
    </w:p>
    <w:p>
      <w:pPr>
        <w:spacing w:after="140"/>
      </w:pPr>
      <w:r>
        <w:rPr>
          <w:sz w:val="22"/>
          <w:szCs w:val="22"/>
        </w:rPr>
        <w:t xml:space="preserve">Root-cause analysis is required when the same discharge-summary defect recurs within six months.</w:t>
      </w:r>
    </w:p>
    <w:p>
      <w:pPr>
        <w:spacing w:after="140"/>
      </w:pPr>
      <w:r>
        <w:rPr>
          <w:sz w:val="22"/>
          <w:szCs w:val="22"/>
        </w:rPr>
        <w:t xml:space="preserve">This policy is reviewed «annually», and sooner when discharge processes, summary templates or clinical protocols change.</w:t>
      </w:r>
    </w:p>
    <w:p>
      <w:pPr>
        <w:pStyle w:val="Heading1"/>
        <w:spacing w:after="120" w:before="280"/>
      </w:pPr>
      <w:r>
        <w:t xml:space="preserve">8. Training and staff acknowledgement</w:t>
      </w:r>
    </w:p>
    <w:p>
      <w:pPr>
        <w:spacing w:after="140"/>
      </w:pPr>
      <w:r>
        <w:rPr>
          <w:sz w:val="22"/>
          <w:szCs w:val="22"/>
        </w:rPr>
        <w:t xml:space="preserve">All treating doctors, nurses and registration staff are trained on this policy at induction and «once a year» after that. Training covers the discharge summary template, follow-up and urgent-care instructions, death summary, planned discharge and special-needs identification.</w:t>
      </w:r>
    </w:p>
    <w:p>
      <w:pPr>
        <w:spacing w:after="140"/>
      </w:pPr>
      <w:r>
        <w:rPr>
          <w:sz w:val="22"/>
          <w:szCs w:val="22"/>
        </w:rPr>
        <w:t xml:space="preserve">Staff acknowledgement</w:t>
      </w:r>
    </w:p>
    <w:p>
      <w:pPr>
        <w:spacing w:after="140"/>
      </w:pPr>
      <w:r>
        <w:rPr>
          <w:sz w:val="22"/>
          <w:szCs w:val="22"/>
        </w:rPr>
        <w:t xml:space="preserve">I have read this Discharge Process and Discharge Summary policy of Preview Hospital. I will prepare, check and explain the discharge summary as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AAC.8.</w:t>
      </w:r>
    </w:p>
    <w:p>
      <w:pPr>
        <w:pStyle w:val="ListParagraph"/>
        <w:numPr>
          <w:ilvl w:val="0"/>
          <w:numId w:val="1"/>
        </w:numPr>
        <w:spacing w:after="60"/>
      </w:pPr>
      <w:r>
        <w:rPr>
          <w:sz w:val="22"/>
          <w:szCs w:val="22"/>
        </w:rPr>
        <w:t xml:space="preserve">Internal documents of Preview Hospital: discharge summary template; death summary template; discharge checklist; special-needs assessment form; LAMA documentation.</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emergency; day-care; registration;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CAPA — corrective and preventive action
LAMA — leaving against medical advice
MOM — Management of Medication (NABH SHCO chapter)
NABH — National Accreditation Board for Hospitals and Healthcare Providers
OE — objective element
PRE — Patient Rights and Education (NABH SHCO chapter 4)
SHCO — Standards for Small Healthcare Organisations</w:t>
      </w:r>
    </w:p>
    <w:p>
      <w:pPr>
        <w:pStyle w:val="Heading1"/>
        <w:spacing w:after="120" w:before="280"/>
      </w:pPr>
      <w:r>
        <w:t xml:space="preserve">12. Traceability to NABH SHCO 3rd Edition AAC.8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given to all the patients leaving the organization (including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Discharge summary given to all patients;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(prepare); registration staff (release);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the patient's name, unique identification number, date of admission and date of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Patient identification and dates;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staff (verify); treating doctors (complete)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the reasons for admission, significant findings and diagnosis, the patient's condition at the time of discharge, information regarding investigation results, any procedure performed, medication administered and other treatment given.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Clinical content;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clinical content accurately and completely)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follow-up advice, medication and other instructions in an understandable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Follow-up advice, medication and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(prescribe and explain); nurses (explain and confirm understanding)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incorporates instructions about when and how to obtain urgent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Urgent-care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summary of the case also includes the cause of death.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Death summary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death summary); Medical Superintendent (review where required)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planned discharge and identify special needs regarding care following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Planned discharge and special needs;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and identify); nurses (confirm understanding);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AAC.8.a — A discharge summary is given to all the patients leaving the organization (including patients leaving against medical advice).</w:t>
      </w:r>
    </w:p>
    <w:p>
      <w:pPr>
        <w:pStyle w:val="ListParagraph"/>
        <w:numPr>
          <w:ilvl w:val="0"/>
          <w:numId w:val="1"/>
        </w:numPr>
        <w:spacing w:after="60"/>
      </w:pPr>
      <w:r>
        <w:rPr>
          <w:sz w:val="22"/>
          <w:szCs w:val="22"/>
        </w:rPr>
        <w:t xml:space="preserve">Discharge summary for every discharged patient including LAMA.</w:t>
      </w:r>
    </w:p>
    <w:p>
      <w:pPr>
        <w:pStyle w:val="ListParagraph"/>
        <w:numPr>
          <w:ilvl w:val="0"/>
          <w:numId w:val="1"/>
        </w:numPr>
        <w:spacing w:after="60"/>
      </w:pPr>
      <w:r>
        <w:rPr>
          <w:sz w:val="22"/>
          <w:szCs w:val="22"/>
        </w:rPr>
        <w:t xml:space="preserve">LAMA discharge summary with advice given, risks stated and LAMA noted.</w:t>
      </w:r>
    </w:p>
    <w:p>
      <w:pPr>
        <w:pStyle w:val="ListParagraph"/>
        <w:numPr>
          <w:ilvl w:val="0"/>
          <w:numId w:val="1"/>
        </w:numPr>
        <w:spacing w:after="60"/>
      </w:pPr>
      <w:r>
        <w:rPr>
          <w:sz w:val="22"/>
          <w:szCs w:val="22"/>
        </w:rPr>
        <w:t xml:space="preserve">Quarterly audit of discharge-summary issuance rate.</w:t>
      </w:r>
    </w:p>
    <w:p>
      <w:pPr>
        <w:pStyle w:val="Heading2"/>
        <w:spacing w:after="100" w:before="220"/>
      </w:pPr>
      <w:r>
        <w:t xml:space="preserve">AAC.8.b — Discharge summary contains the patient's name, unique identification number, date of admission and date of discharge.</w:t>
      </w:r>
    </w:p>
    <w:p>
      <w:pPr>
        <w:pStyle w:val="ListParagraph"/>
        <w:numPr>
          <w:ilvl w:val="0"/>
          <w:numId w:val="1"/>
        </w:numPr>
        <w:spacing w:after="60"/>
      </w:pPr>
      <w:r>
        <w:rPr>
          <w:sz w:val="22"/>
          <w:szCs w:val="22"/>
        </w:rPr>
        <w:t xml:space="preserve">Discharge summary with name, unique ID, admission date and discharge date.</w:t>
      </w:r>
    </w:p>
    <w:p>
      <w:pPr>
        <w:pStyle w:val="ListParagraph"/>
        <w:numPr>
          <w:ilvl w:val="0"/>
          <w:numId w:val="1"/>
        </w:numPr>
        <w:spacing w:after="60"/>
      </w:pPr>
      <w:r>
        <w:rPr>
          <w:sz w:val="22"/>
          <w:szCs w:val="22"/>
        </w:rPr>
        <w:t xml:space="preserve">Registration verification record before summary release.</w:t>
      </w:r>
    </w:p>
    <w:p>
      <w:pPr>
        <w:pStyle w:val="ListParagraph"/>
        <w:numPr>
          <w:ilvl w:val="0"/>
          <w:numId w:val="1"/>
        </w:numPr>
        <w:spacing w:after="60"/>
      </w:pPr>
      <w:r>
        <w:rPr>
          <w:sz w:val="22"/>
          <w:szCs w:val="22"/>
        </w:rPr>
        <w:t xml:space="preserve">Quarterly audit sample of identification completeness.</w:t>
      </w:r>
    </w:p>
    <w:p>
      <w:pPr>
        <w:pStyle w:val="Heading2"/>
        <w:spacing w:after="100" w:before="220"/>
      </w:pPr>
      <w:r>
        <w:t xml:space="preserve">AAC.8.c — Discharge summary contains the reasons for admission, significant findings and diagnosis, the patient's condition at the time of discharge, information regarding investigation results, any procedure performed, medication administered and other treatment given.</w:t>
      </w:r>
    </w:p>
    <w:p>
      <w:pPr>
        <w:pStyle w:val="ListParagraph"/>
        <w:numPr>
          <w:ilvl w:val="0"/>
          <w:numId w:val="1"/>
        </w:numPr>
        <w:spacing w:after="60"/>
      </w:pPr>
      <w:r>
        <w:rPr>
          <w:sz w:val="22"/>
          <w:szCs w:val="22"/>
        </w:rPr>
        <w:t xml:space="preserve">Discharge summary with all clinical content fields completed.</w:t>
      </w:r>
    </w:p>
    <w:p>
      <w:pPr>
        <w:pStyle w:val="ListParagraph"/>
        <w:numPr>
          <w:ilvl w:val="0"/>
          <w:numId w:val="1"/>
        </w:numPr>
        <w:spacing w:after="60"/>
      </w:pPr>
      <w:r>
        <w:rPr>
          <w:sz w:val="22"/>
          <w:szCs w:val="22"/>
        </w:rPr>
        <w:t xml:space="preserve">Investigation results referenced or attached.</w:t>
      </w:r>
    </w:p>
    <w:p>
      <w:pPr>
        <w:pStyle w:val="ListParagraph"/>
        <w:numPr>
          <w:ilvl w:val="0"/>
          <w:numId w:val="1"/>
        </w:numPr>
        <w:spacing w:after="60"/>
      </w:pPr>
      <w:r>
        <w:rPr>
          <w:sz w:val="22"/>
          <w:szCs w:val="22"/>
        </w:rPr>
        <w:t xml:space="preserve">Quarterly audit sample of clinical-content completeness.</w:t>
      </w:r>
    </w:p>
    <w:p>
      <w:pPr>
        <w:pStyle w:val="Heading2"/>
        <w:spacing w:after="100" w:before="220"/>
      </w:pPr>
      <w:r>
        <w:t xml:space="preserve">AAC.8.d — Discharge summary contains follow-up advice, medication and other instructions in an understandable manner.</w:t>
      </w:r>
    </w:p>
    <w:p>
      <w:pPr>
        <w:pStyle w:val="ListParagraph"/>
        <w:numPr>
          <w:ilvl w:val="0"/>
          <w:numId w:val="1"/>
        </w:numPr>
        <w:spacing w:after="60"/>
      </w:pPr>
      <w:r>
        <w:rPr>
          <w:sz w:val="22"/>
          <w:szCs w:val="22"/>
        </w:rPr>
        <w:t xml:space="preserve">Discharge summary with follow-up date, medications, diet, activity and warning signs.</w:t>
      </w:r>
    </w:p>
    <w:p>
      <w:pPr>
        <w:pStyle w:val="ListParagraph"/>
        <w:numPr>
          <w:ilvl w:val="0"/>
          <w:numId w:val="1"/>
        </w:numPr>
        <w:spacing w:after="60"/>
      </w:pPr>
      <w:r>
        <w:rPr>
          <w:sz w:val="22"/>
          <w:szCs w:val="22"/>
        </w:rPr>
        <w:t xml:space="preserve">Record of verbal explanation to patient and/or family.</w:t>
      </w:r>
    </w:p>
    <w:p>
      <w:pPr>
        <w:pStyle w:val="ListParagraph"/>
        <w:numPr>
          <w:ilvl w:val="0"/>
          <w:numId w:val="1"/>
        </w:numPr>
        <w:spacing w:after="60"/>
      </w:pPr>
      <w:r>
        <w:rPr>
          <w:sz w:val="22"/>
          <w:szCs w:val="22"/>
        </w:rPr>
        <w:t xml:space="preserve">Quarterly audit sample of instruction completeness and understandability.</w:t>
      </w:r>
    </w:p>
    <w:p>
      <w:pPr>
        <w:pStyle w:val="Heading2"/>
        <w:spacing w:after="100" w:before="220"/>
      </w:pPr>
      <w:r>
        <w:t xml:space="preserve">AAC.8.e — Discharge summary incorporates instructions about when and how to obtain urgent care.</w:t>
      </w:r>
    </w:p>
    <w:p>
      <w:pPr>
        <w:pStyle w:val="ListParagraph"/>
        <w:numPr>
          <w:ilvl w:val="0"/>
          <w:numId w:val="1"/>
        </w:numPr>
        <w:spacing w:after="60"/>
      </w:pPr>
      <w:r>
        <w:rPr>
          <w:sz w:val="22"/>
          <w:szCs w:val="22"/>
        </w:rPr>
        <w:t xml:space="preserve">Discharge summary with urgent-care symptoms, hospital emergency contact and alternative contact.</w:t>
      </w:r>
    </w:p>
    <w:p>
      <w:pPr>
        <w:pStyle w:val="ListParagraph"/>
        <w:numPr>
          <w:ilvl w:val="0"/>
          <w:numId w:val="1"/>
        </w:numPr>
        <w:spacing w:after="60"/>
      </w:pPr>
      <w:r>
        <w:rPr>
          <w:sz w:val="22"/>
          <w:szCs w:val="22"/>
        </w:rPr>
        <w:t xml:space="preserve">Record of verbal explanation of urgent-care instructions.</w:t>
      </w:r>
    </w:p>
    <w:p>
      <w:pPr>
        <w:pStyle w:val="ListParagraph"/>
        <w:numPr>
          <w:ilvl w:val="0"/>
          <w:numId w:val="1"/>
        </w:numPr>
        <w:spacing w:after="60"/>
      </w:pPr>
      <w:r>
        <w:rPr>
          <w:sz w:val="22"/>
          <w:szCs w:val="22"/>
        </w:rPr>
        <w:t xml:space="preserve">Quarterly audit sample.</w:t>
      </w:r>
    </w:p>
    <w:p>
      <w:pPr>
        <w:pStyle w:val="Heading2"/>
        <w:spacing w:after="100" w:before="220"/>
      </w:pPr>
      <w:r>
        <w:t xml:space="preserve">AAC.8.f — In case of death, the summary of the case also includes the cause of death.</w:t>
      </w:r>
    </w:p>
    <w:p>
      <w:pPr>
        <w:pStyle w:val="ListParagraph"/>
        <w:numPr>
          <w:ilvl w:val="0"/>
          <w:numId w:val="1"/>
        </w:numPr>
        <w:spacing w:after="60"/>
      </w:pPr>
      <w:r>
        <w:rPr>
          <w:sz w:val="22"/>
          <w:szCs w:val="22"/>
        </w:rPr>
        <w:t xml:space="preserve">Death summary with cause of death, time of death and all clinical content fields.</w:t>
      </w:r>
    </w:p>
    <w:p>
      <w:pPr>
        <w:pStyle w:val="ListParagraph"/>
        <w:numPr>
          <w:ilvl w:val="0"/>
          <w:numId w:val="1"/>
        </w:numPr>
        <w:spacing w:after="60"/>
      </w:pPr>
      <w:r>
        <w:rPr>
          <w:sz w:val="22"/>
          <w:szCs w:val="22"/>
        </w:rPr>
        <w:t xml:space="preserve">Record of post-mortem advice and family decision.</w:t>
      </w:r>
    </w:p>
    <w:p>
      <w:pPr>
        <w:pStyle w:val="ListParagraph"/>
        <w:numPr>
          <w:ilvl w:val="0"/>
          <w:numId w:val="1"/>
        </w:numPr>
        <w:spacing w:after="60"/>
      </w:pPr>
      <w:r>
        <w:rPr>
          <w:sz w:val="22"/>
          <w:szCs w:val="22"/>
        </w:rPr>
        <w:t xml:space="preserve">Copy retained in patient file and given to next of kin.</w:t>
      </w:r>
    </w:p>
    <w:p>
      <w:pPr>
        <w:pStyle w:val="Heading2"/>
        <w:spacing w:after="100" w:before="220"/>
      </w:pPr>
      <w:r>
        <w:t xml:space="preserve">AAC.8.g — The organisation adheres to planned discharge and identify special needs regarding care following discharge.</w:t>
      </w:r>
    </w:p>
    <w:p>
      <w:pPr>
        <w:pStyle w:val="ListParagraph"/>
        <w:numPr>
          <w:ilvl w:val="0"/>
          <w:numId w:val="1"/>
        </w:numPr>
        <w:spacing w:after="60"/>
      </w:pPr>
      <w:r>
        <w:rPr>
          <w:sz w:val="22"/>
          <w:szCs w:val="22"/>
        </w:rPr>
        <w:t xml:space="preserve">Expected discharge date discussed and documented early in the stay.</w:t>
      </w:r>
    </w:p>
    <w:p>
      <w:pPr>
        <w:pStyle w:val="ListParagraph"/>
        <w:numPr>
          <w:ilvl w:val="0"/>
          <w:numId w:val="1"/>
        </w:numPr>
        <w:spacing w:after="60"/>
      </w:pPr>
      <w:r>
        <w:rPr>
          <w:sz w:val="22"/>
          <w:szCs w:val="22"/>
        </w:rPr>
        <w:t xml:space="preserve">Special-needs assessment before discharge with plan for meeting each need.</w:t>
      </w:r>
    </w:p>
    <w:p>
      <w:pPr>
        <w:pStyle w:val="ListParagraph"/>
        <w:numPr>
          <w:ilvl w:val="0"/>
          <w:numId w:val="1"/>
        </w:numPr>
        <w:spacing w:after="60"/>
      </w:pPr>
      <w:r>
        <w:rPr>
          <w:sz w:val="22"/>
          <w:szCs w:val="22"/>
        </w:rPr>
        <w:t xml:space="preserve">Patient and family confirmation of understanding before discharge.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«AAC/POL/08»  |  Controlled document  |  Discharge Process and Discharge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2026-08-19T10:59:33.827Z</dcterms:created>
  <dcterms:modified xsi:type="dcterms:W3CDTF">2026-08-19T10:59:33.827Z</dcterms:modified>
</cp:coreProperties>
</file>

<file path=docProps/custom.xml><?xml version="1.0" encoding="utf-8"?>
<Properties xmlns="http://schemas.openxmlformats.org/officeDocument/2006/custom-properties" xmlns:vt="http://schemas.openxmlformats.org/officeDocument/2006/docPropsVTypes"/>
</file>