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Handling Treatment Refusal, Second-Opinion Requests and Consent for High-Risk Procedures</w:t>
      </w:r>
    </w:p>
    <w:p>
      <w:r>
        <w:t>«Hospital Name» — Supports PRE.2.e-g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A patient's right to make their own decisions about their care runs through three specific situations covered here: saying no to a recommended treatment, wanting another doctor's opinion, and agreeing (or not) to a high-risk procedure like surgery or a transfusion. This SOP is the playbook for handling each of those respectfully and safely, without pressuring the patient or skipping a required step.</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respects a patient's right to refuse treatment, supports the right to a second opinion, and obtains informed consent before transfusion, anaesthesia, surgery, research or another invasive/high-risk procedure.</w:t>
      </w:r>
    </w:p>
    <w:p>
      <w:pPr>
        <w:pStyle w:val="Heading1"/>
      </w:pPr>
      <w:r>
        <w:t>2. Scope</w:t>
      </w:r>
    </w:p>
    <w:p>
      <w:r>
        <w:t>Applies to all treating doctors and their teams, and to all patients and families receiving care.</w:t>
      </w:r>
    </w:p>
    <w:p>
      <w:pPr>
        <w:pStyle w:val="Heading1"/>
      </w:pPr>
      <w:r>
        <w:t>3. Responsibility</w:t>
      </w:r>
    </w:p>
    <w:p>
      <w:r>
        <w:t xml:space="preserve">Treating Doctor: </w:t>
      </w:r>
      <w:r>
        <w:t>discusses treatment options, documents refusal when it occurs, facilitates second-opinion requests, and obtains informed consent before any high-risk act.</w:t>
      </w:r>
    </w:p>
    <w:p>
      <w:r>
        <w:t xml:space="preserve">OT/Procedure Nurse: </w:t>
      </w:r>
      <w:r>
        <w:t>verifies a valid consent form is on file before a high-risk procedure begins.</w:t>
      </w:r>
    </w:p>
    <w:p>
      <w:r>
        <w:t xml:space="preserve">Medical Records Officer: </w:t>
      </w:r>
      <w:r>
        <w:t>shares relevant information or clinical records when a second opinion is sought.</w:t>
      </w:r>
    </w:p>
    <w:p>
      <w:pPr>
        <w:pStyle w:val="Heading1"/>
      </w:pPr>
      <w:r>
        <w:t>4. Plain-Language Glossary</w:t>
      </w:r>
    </w:p>
    <w:p>
      <w:r>
        <w:t>If a word below is unfamiliar, this is what it means in this SOP:</w:t>
      </w:r>
    </w:p>
    <w:p>
      <w:pPr>
        <w:pStyle w:val="ListParagraph"/>
      </w:pPr>
      <w:r>
        <w:rPr>
          <w:b/>
        </w:rPr>
        <w:t xml:space="preserve">Informed consent: </w:t>
      </w:r>
      <w:r>
        <w:t>A patient's agreement to a procedure, given only after they've actually been told what it involves, its risks, its benefits and the alternatives — not just a signature on a form.</w:t>
      </w:r>
    </w:p>
    <w:p>
      <w:pPr>
        <w:pStyle w:val="ListParagraph"/>
      </w:pPr>
      <w:r>
        <w:rPr>
          <w:b/>
        </w:rPr>
        <w:t xml:space="preserve">High-risk procedure: </w:t>
      </w:r>
      <w:r>
        <w:t>Something like a blood transfusion, anaesthesia, surgery, or a research procedure — anything invasive or carrying meaningful risk, where consent is legally and ethically required beforehand.</w:t>
      </w:r>
    </w:p>
    <w:p>
      <w:pPr>
        <w:pStyle w:val="Heading1"/>
      </w:pPr>
      <w:r>
        <w:t>5. Procedure</w:t>
      </w:r>
    </w:p>
    <w:p>
      <w:pPr>
        <w:pStyle w:val="Heading2"/>
      </w:pPr>
      <w:r>
        <w:t>5.1 Treatment refusal</w:t>
      </w:r>
    </w:p>
    <w:p>
      <w:r>
        <w:rPr>
          <w:b/>
          <w:i/>
        </w:rPr>
        <w:t xml:space="preserve">Why this step matters: </w:t>
      </w:r>
      <w:r>
        <w:rPr>
          <w:i/>
        </w:rPr>
        <w:t>A patient saying no to a doctor's recommendation is not a problem to be overcome — it's their right, as long as they understood what they were declining.</w:t>
      </w:r>
    </w:p>
    <w:p>
      <w:r>
        <w:t>1. Discuss all available options with the patient and allow an informed choice.</w:t>
      </w:r>
    </w:p>
    <w:p>
      <w:r>
        <w:t>2. If the patient refuses, explain the consequences of refusal and document the discussion (Record 12).</w:t>
      </w:r>
    </w:p>
    <w:p>
      <w:r>
        <w:t>3. After explanation, if the patient still refuses, respect the refusal.</w:t>
      </w:r>
    </w:p>
    <w:p>
      <w:r>
        <w:rPr>
          <w:b/>
          <w:i/>
          <w:sz w:val="18"/>
        </w:rPr>
        <w:t xml:space="preserve">Technical source(s) for these steps: </w:t>
      </w:r>
    </w:p>
    <w:p>
      <w:pPr>
        <w:pStyle w:val="ListParagraph"/>
      </w:pPr>
      <w:hyperlink r:id="rId9">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5.2 Second opinion</w:t>
      </w:r>
    </w:p>
    <w:p>
      <w:r>
        <w:rPr>
          <w:b/>
          <w:i/>
        </w:rPr>
        <w:t xml:space="preserve">Why this step matters: </w:t>
      </w:r>
      <w:r>
        <w:rPr>
          <w:i/>
        </w:rPr>
        <w:t>A patient asking for another doctor's view is not a vote of no-confidence in the treating doctor — it's a right, and the hospital's job is to make it easy, not awkward.</w:t>
      </w:r>
    </w:p>
    <w:p>
      <w:r>
        <w:t>1. Inform the patient/family of the written second-opinion mechanism when asked (Record 13).</w:t>
      </w:r>
    </w:p>
    <w:p>
      <w:r>
        <w:t>2. Facilitate access to relevant information or clinical evaluation for the second opinion, whether sought within or outside the organisation, and log it (Record 14).</w:t>
      </w:r>
    </w:p>
    <w:p>
      <w:r>
        <w:rPr>
          <w:b/>
          <w:i/>
          <w:sz w:val="18"/>
        </w:rPr>
        <w:t xml:space="preserve">Technical source(s) for these steps: </w:t>
      </w:r>
    </w:p>
    <w:p>
      <w:pPr>
        <w:pStyle w:val="ListParagraph"/>
      </w:pPr>
      <w:hyperlink r:id="rId9">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5.3 Informed consent for high-risk care</w:t>
      </w:r>
    </w:p>
    <w:p>
      <w:r>
        <w:rPr>
          <w:b/>
          <w:i/>
        </w:rPr>
        <w:t xml:space="preserve">Why this step matters: </w:t>
      </w:r>
      <w:r>
        <w:rPr>
          <w:i/>
        </w:rPr>
        <w:t>Skipping or rushing consent before a high-risk procedure is one of the most serious errors a hospital can make — it removes the patient's control over their own body.</w:t>
      </w:r>
    </w:p>
    <w:p>
      <w:r>
        <w:t>1. Before transfusion, anaesthesia, surgery, initiation of a research protocol, or any other invasive/high-risk procedure, confirm a valid informed consent form is signed and on file, per the hospital's Informed Consent policy (Record 15).</w:t>
      </w:r>
    </w:p>
    <w:p>
      <w:r>
        <w:t>2. If consent is missing or invalid, stop the procedure start, notify the treating doctor and Medical Superintendent the same shift, and log the event (Record 16), except where the documented emergency life-saving rule applies.</w:t>
      </w:r>
    </w:p>
    <w:p>
      <w:r>
        <w:rPr>
          <w:b/>
          <w:i/>
          <w:sz w:val="18"/>
        </w:rPr>
        <w:t xml:space="preserve">Technical source(s) for these steps: </w:t>
      </w:r>
    </w:p>
    <w:p>
      <w:pPr>
        <w:pStyle w:val="ListParagraph"/>
      </w:pPr>
      <w:hyperlink r:id="rId9">
        <w:r>
          <w:rPr>
            <w:color w:val="0563C1"/>
            <w:u w:val="single"/>
          </w:rPr>
          <w:t>Medical Council of India. (2002). Indian Medical Council (Professional Conduct, Etiquette and Ethics) Regulations, 2002. https://www.nmc.org.in/rules-regulations/code-of-medical-ethics-regulations-2002/</w:t>
        </w:r>
      </w:hyperlink>
    </w:p>
    <w:p>
      <w:pPr>
        <w:pStyle w:val="ListParagraph"/>
      </w:pPr>
      <w:hyperlink r:id="rId10">
        <w:r>
          <w:rPr>
            <w:color w:val="0563C1"/>
            <w:u w:val="single"/>
          </w:rPr>
          <w:t>Indian Council of Medical Research. (2017). National Ethical Guidelines for Biomedical and Health Research Involving Human Participants.</w:t>
        </w:r>
      </w:hyperlink>
    </w:p>
    <w:p>
      <w:pPr>
        <w:pStyle w:val="Heading1"/>
      </w:pPr>
      <w:r>
        <w:t>6. Records</w:t>
      </w:r>
    </w:p>
    <w:p>
      <w:r>
        <w:t>This SOP produces and maintains Records 12 through 16 listed above.</w:t>
      </w:r>
    </w:p>
    <w:p>
      <w:pPr>
        <w:pStyle w:val="Heading1"/>
      </w:pPr>
      <w:r>
        <w:t>7. Related Documents</w:t>
      </w:r>
    </w:p>
    <w:p>
      <w:pPr>
        <w:pStyle w:val="ListParagraph"/>
      </w:pPr>
      <w:r>
        <w:t>Policy on Patient and Family Rights in Care and Decision-Making (HCO/PRE/POL/02) — PRE.2 policy (this SOP supports PRE.2.e-g)</w:t>
      </w:r>
    </w:p>
    <w:p>
      <w:pPr>
        <w:pStyle w:val="ListParagraph"/>
      </w:pPr>
      <w:r>
        <w:t>Policy on Informed Consent (HCO/PRE/POL/04)</w:t>
      </w:r>
    </w:p>
    <w:p>
      <w:pPr>
        <w:pStyle w:val="ListParagraph"/>
      </w:pPr>
      <w:r>
        <w:t>PRE.2 Required Records — Records 12 through 16</w:t>
      </w:r>
    </w:p>
    <w:p>
      <w:pPr>
        <w:pStyle w:val="Heading1"/>
      </w:pPr>
      <w:r>
        <w:t>8. Where This SOP's Requirements Come From (Verified Sources)</w:t>
      </w:r>
    </w:p>
    <w:p>
      <w:pPr>
        <w:pStyle w:val="ListParagraph"/>
      </w:pPr>
      <w:hyperlink r:id="rId11">
        <w:r>
          <w:rPr>
            <w:color w:val="0563C1"/>
            <w:u w:val="single"/>
          </w:rPr>
          <w:t>National Accreditation Board for Hospitals and Healthcare Providers. (2025). NABH accreditation standards for hospitals (6th ed.), PRE.2. ISBN 978-81-965264-9-8. https://portal.nabh.co/images/Standards/NABH%20Hospital%20Accreditation%20Standard%206th%20Edition%20January%202025.pdf</w:t>
        </w:r>
      </w:hyperlink>
    </w:p>
    <w:p>
      <w:pPr>
        <w:pStyle w:val="Heading1"/>
      </w:pPr>
      <w:r>
        <w:t>9. Review</w:t>
      </w:r>
    </w:p>
    <w:p>
      <w:r>
        <w:t>This SOP is reviewed annually by the Medical Superintendent, or immediately if a missing-consent stop-work event is logged.</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mc.org.in/rules-regulations/code-of-medical-ethics-regulations-2002/" TargetMode="External"/><Relationship Id="rId10" Type="http://schemas.openxmlformats.org/officeDocument/2006/relationships/hyperlink" Target="https://ethics.ncdirindia.org/asset/pdf/ICMR_National_Ethical_Guidelines.pdf"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