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IMS.2.b (ASTERISKED) — The contents of the medical record are identified, documented and provide a complete, up-to-date and chronological account of patient care.</w:t>
      </w:r>
    </w:p>
    <w:p>
      <w:r>
        <w:t>IMS.2 Record 02 — Medical-record contents list and chronology spot-check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 record's sections actually follow the written contents list, and entries actually sit in true time order -- not a record where a late entry was slipped in without being marked as late.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spot check of a discharged patient's record confirms all nine listed sections are present and in order, with one late progress note correctly marked "late entry" and cross-referenced.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record assembled only at discharge, or one where entries are not actually in the order they happened, cannot be read as a reliable account of what was actually done and when -- it becomes a reconstruction, not a record.</w:t>
            </w:r>
          </w:p>
        </w:tc>
      </w:tr>
    </w:tbl>
    <w:p/>
    <w:p>
      <w:r>
        <w:t>How to fill this in — column by column</w:t>
      </w:r>
    </w:p>
    <w:p>
      <w:r>
        <w:t>Check Date / Record Sampled: When and which record.</w:t>
      </w:r>
    </w:p>
    <w:p>
      <w:r>
        <w:t>All Listed Sections Present (Y/N): Confirmed.</w:t>
      </w:r>
    </w:p>
    <w:p>
      <w:r>
        <w:t>Chronological Order Confirmed (Y/N): Confirmed.</w:t>
      </w:r>
    </w:p>
    <w:p>
      <w:r>
        <w:t>Late Entries Correctly Marked (Y/N): Confirmed.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Ministry of Health and Family Welfare, Government of India. (2016). </w:t>
      </w:r>
      <w:hyperlink r:id="rId9">
        <w:r>
          <w:rPr>
            <w:color w:val="0563C1"/>
            <w:u w:val="single"/>
          </w:rPr>
          <w:t>Electronic Health Record (EHR) Standards for India</w:t>
        </w:r>
      </w:hyperlink>
      <w:r>
        <w:t>. New Delhi: MoHFW -- guidance this hospital's record-structure and data-standardisation steps are built on, cited as guidance, not as a copied statute.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10">
        <w:r>
          <w:rPr>
            <w:color w:val="0563C1"/>
            <w:u w:val="single"/>
          </w:rPr>
          <w:t>NABH SHCO Accreditation Programme page</w:t>
        </w:r>
      </w:hyperlink>
      <w:r>
        <w:t>. Information Management System chapter, standard IMS.2.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Check Date / Record Sampled</w:t>
            </w:r>
          </w:p>
        </w:tc>
        <w:tc>
          <w:tcPr>
            <w:tcW w:type="dxa" w:w="2160"/>
          </w:tcPr>
          <w:p>
            <w:r>
              <w:t>All Listed Sections Present (Y/N)</w:t>
            </w:r>
          </w:p>
        </w:tc>
        <w:tc>
          <w:tcPr>
            <w:tcW w:type="dxa" w:w="2160"/>
          </w:tcPr>
          <w:p>
            <w:r>
              <w:t>Chronological Order Confirmed (Y/N)</w:t>
            </w:r>
          </w:p>
        </w:tc>
        <w:tc>
          <w:tcPr>
            <w:tcW w:type="dxa" w:w="2160"/>
          </w:tcPr>
          <w:p>
            <w:r>
              <w:t>Late Entries Correctly Marked (Y/N)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14-Mar-2026 / UID-00633</w:t>
            </w:r>
          </w:p>
        </w:tc>
        <w:tc>
          <w:tcPr>
            <w:tcW w:type="dxa" w:w="2160"/>
            <w:shd w:val="clear" w:color="auto" w:fill="FFF2CC"/>
          </w:tcPr>
          <w:p>
            <w:r>
              <w:t>Y</w:t>
            </w:r>
          </w:p>
        </w:tc>
        <w:tc>
          <w:tcPr>
            <w:tcW w:type="dxa" w:w="2160"/>
            <w:shd w:val="clear" w:color="auto" w:fill="FFF2CC"/>
          </w:tcPr>
          <w:p>
            <w:r>
              <w:t>Y</w:t>
            </w:r>
          </w:p>
        </w:tc>
        <w:tc>
          <w:tcPr>
            <w:tcW w:type="dxa" w:w="2160"/>
            <w:shd w:val="clear" w:color="auto" w:fill="FFF2CC"/>
          </w:tcPr>
          <w:p>
            <w:r>
              <w:t>Y — 1 late entry, correctly marked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sanjeevani.mohfw.gov.in/assets/guidelines/ehr_guidlines.pdf" TargetMode="External"/><Relationship Id="rId10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