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IMS.2.e — The medical record has only authorised abbreviations.</w:t>
      </w:r>
    </w:p>
    <w:p>
      <w:r>
        <w:t>IMS.2 Record 05 — Authorised-abbreviations list and near-miss review record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the abbreviations list is actually current, approved, and was actually reviewed after any abbreviation-linked near-miss -- not a list copied once and forgotten.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abbreviations list, approved by the Medical Superintendent in January, excludes "U" for units after a near-miss report; the list is reviewed again the same month the near-miss was logged.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An abbreviation that can be misread as a different dose or a different drug does not save time -- it creates exactly the kind of ambiguity a medical record exists to remove.</w:t>
            </w:r>
          </w:p>
        </w:tc>
      </w:tr>
    </w:tbl>
    <w:p/>
    <w:p>
      <w:r>
        <w:t>How to fill this in — column by column</w:t>
      </w:r>
    </w:p>
    <w:p>
      <w:r>
        <w:t>List Version / Approval Date: Current version.</w:t>
      </w:r>
    </w:p>
    <w:p>
      <w:r>
        <w:t>Dangerous Abbreviation Excluded (Example): What is deliberately not allowed.</w:t>
      </w:r>
    </w:p>
    <w:p>
      <w:r>
        <w:t>Near-Miss Triggered Review (Y/N, Date): If applicable.</w:t>
      </w:r>
    </w:p>
    <w:p>
      <w:r>
        <w:t>Next Scheduled Review: Annual or triggered.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Information Management System chapter, standard IMS.2.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List Version / Approval Date</w:t>
            </w:r>
          </w:p>
        </w:tc>
        <w:tc>
          <w:tcPr>
            <w:tcW w:type="dxa" w:w="2160"/>
          </w:tcPr>
          <w:p>
            <w:r>
              <w:t>Dangerous Abbreviation Excluded (Example)</w:t>
            </w:r>
          </w:p>
        </w:tc>
        <w:tc>
          <w:tcPr>
            <w:tcW w:type="dxa" w:w="2160"/>
          </w:tcPr>
          <w:p>
            <w:r>
              <w:t>Near-Miss Triggered Review (Y/N, Date)</w:t>
            </w:r>
          </w:p>
        </w:tc>
        <w:tc>
          <w:tcPr>
            <w:tcW w:type="dxa" w:w="2160"/>
          </w:tcPr>
          <w:p>
            <w:r>
              <w:t>Next Scheduled Review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v3.0 / 10-Jan-2026</w:t>
            </w:r>
          </w:p>
        </w:tc>
        <w:tc>
          <w:tcPr>
            <w:tcW w:type="dxa" w:w="2160"/>
            <w:shd w:val="clear" w:color="auto" w:fill="FFF2CC"/>
          </w:tcPr>
          <w:p>
            <w:r>
              <w:t>"U" for units — excluded, write "units" in full</w:t>
            </w:r>
          </w:p>
        </w:tc>
        <w:tc>
          <w:tcPr>
            <w:tcW w:type="dxa" w:w="2160"/>
            <w:shd w:val="clear" w:color="auto" w:fill="FFF2CC"/>
          </w:tcPr>
          <w:p>
            <w:r>
              <w:t>Y — 18-Mar-2026 near-miss review</w:t>
            </w:r>
          </w:p>
        </w:tc>
        <w:tc>
          <w:tcPr>
            <w:tcW w:type="dxa" w:w="2160"/>
            <w:shd w:val="clear" w:color="auto" w:fill="FFF2CC"/>
          </w:tcPr>
          <w:p>
            <w:r>
              <w:t>Jan-2027 or next trigger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