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IMS.3.b — The medical record contains the details of assessments, reassessments, consultations, results of investigations, operative and other procedures, and the details of the care provided.</w:t>
      </w:r>
    </w:p>
    <w:p>
      <w:r>
        <w:t>IMS.3 Record 02 — Completeness-chain check for assessments, investigations and procedures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filed record was actually checked for gaps -- a procedure with no note, an investigation with no filed result -- before being treated as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gap is found: an ultrasound was ordered but the result was never filed; the Medical Records Officer holds the record open until the report is retrieved and filed.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procedure with no note, or an investigation ordered with no result ever filed, leaves a gap in the record that looks exactly like care that never happened, even when it did.</w:t>
            </w:r>
          </w:p>
        </w:tc>
      </w:tr>
    </w:tbl>
    <w:p/>
    <w:p>
      <w:r>
        <w:t>How to fill this in — column by column</w:t>
      </w:r>
    </w:p>
    <w:p>
      <w:r>
        <w:t>Patient / Record No.: Who.</w:t>
      </w:r>
    </w:p>
    <w:p>
      <w:r>
        <w:t>Items Checked (Assessments/Investigations/Procedures): What was reviewed.</w:t>
      </w:r>
    </w:p>
    <w:p>
      <w:r>
        <w:t>Gap Found (Y/N, Description): If any.</w:t>
      </w:r>
    </w:p>
    <w:p>
      <w:r>
        <w:t>Closure (Y/N, Date): Record held open or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Record No.</w:t>
            </w:r>
          </w:p>
        </w:tc>
        <w:tc>
          <w:tcPr>
            <w:tcW w:type="dxa" w:w="2160"/>
          </w:tcPr>
          <w:p>
            <w:r>
              <w:t>Items Checked (Assessments/Investigations/Procedures)</w:t>
            </w:r>
          </w:p>
        </w:tc>
        <w:tc>
          <w:tcPr>
            <w:tcW w:type="dxa" w:w="2160"/>
          </w:tcPr>
          <w:p>
            <w:r>
              <w:t>Gap Found (Y/N, Description)</w:t>
            </w:r>
          </w:p>
        </w:tc>
        <w:tc>
          <w:tcPr>
            <w:tcW w:type="dxa" w:w="2160"/>
          </w:tcPr>
          <w:p>
            <w:r>
              <w:t>Closure (Y/N, Date)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UID-00652</w:t>
            </w:r>
          </w:p>
        </w:tc>
        <w:tc>
          <w:tcPr>
            <w:tcW w:type="dxa" w:w="2160"/>
            <w:shd w:val="clear" w:color="auto" w:fill="FFF2CC"/>
          </w:tcPr>
          <w:p>
            <w:r>
              <w:t>Investigations, operative notes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ultrasound result not filed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filed and closed 16-Mar-2026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