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IMS.4.a (ASTERISKED) — The organisation maintains the confidentiality of records, data and information.</w:t>
      </w:r>
    </w:p>
    <w:p>
      <w:r>
        <w:t>IMS.4 Record 01 — Records-storage confidentiality spot-check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records room was actually found locked, and no record was actually left with an unattended visitor or vendor -- not a confidentiality rule that exists on paper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March spot check finds the records room locked when unattended, with no visitor or vendor found alone with a record during the check.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corridor conversation about a patient's diagnosis within earshot of a visitor is a confidentiality breach exactly as real as handing over the wrong file -- it just feels more casual while it is happening.</w:t>
            </w:r>
          </w:p>
        </w:tc>
      </w:tr>
    </w:tbl>
    <w:p/>
    <w:p>
      <w:r>
        <w:t>How to fill this in — column by column</w:t>
      </w:r>
    </w:p>
    <w:p>
      <w:r>
        <w:t>Check Date: When checked.</w:t>
      </w:r>
    </w:p>
    <w:p>
      <w:r>
        <w:t>Records Room Locked (Y/N): Confirmed.</w:t>
      </w:r>
    </w:p>
    <w:p>
      <w:r>
        <w:t>Unauthorised Person With Record Found (Y/N): Confirmed.</w:t>
      </w:r>
    </w:p>
    <w:p>
      <w:r>
        <w:t>Corrective Action (if any):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Date</w:t>
            </w:r>
          </w:p>
        </w:tc>
        <w:tc>
          <w:tcPr>
            <w:tcW w:type="dxa" w:w="2160"/>
          </w:tcPr>
          <w:p>
            <w:r>
              <w:t>Records Room Locked (Y/N)</w:t>
            </w:r>
          </w:p>
        </w:tc>
        <w:tc>
          <w:tcPr>
            <w:tcW w:type="dxa" w:w="2160"/>
          </w:tcPr>
          <w:p>
            <w:r>
              <w:t>Unauthorised Person With Record Found (Y/N)</w:t>
            </w:r>
          </w:p>
        </w:tc>
        <w:tc>
          <w:tcPr>
            <w:tcW w:type="dxa" w:w="2160"/>
          </w:tcPr>
          <w:p>
            <w:r>
              <w:t>Corrective Action (if any)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N</w:t>
            </w:r>
          </w:p>
        </w:tc>
        <w:tc>
          <w:tcPr>
            <w:tcW w:type="dxa" w:w="2160"/>
            <w:shd w:val="clear" w:color="auto" w:fill="FFF2CC"/>
          </w:tcPr>
          <w:p>
            <w:r>
              <w:t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