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IMS.5.b (ASTERISKED) — The organisation retains patients' clinical records, data and information according to its requirements.</w:t>
      </w:r>
    </w:p>
    <w:p>
      <w:r>
        <w:t>IMS.5 Record 02 — Retention schedule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this hospital actually decided, in writing, its own retention period after legal advice -- not a number recalled from memory or copied from elsewhere.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retention schedule lists in-patient records at the period decided after legal advice, consistent with applicable NMC and State rules, stored in the active archive for that period.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retention period nobody actually decided, or destruction carried out on a vaguely remembered number, puts this hospital at legal risk either way -- destroying too early loses evidence a patient or this hospital may need; keeping too long creates unnecessary exposure.</w:t>
            </w:r>
          </w:p>
        </w:tc>
      </w:tr>
    </w:tbl>
    <w:p/>
    <w:p>
      <w:r>
        <w:t>How to fill this in — column by column</w:t>
      </w:r>
    </w:p>
    <w:p>
      <w:r>
        <w:t>Record Type: In-patient, out-patient, diagnostic report, backup, etc.</w:t>
      </w:r>
    </w:p>
    <w:p>
      <w:r>
        <w:t>Retention Period (As Decided After Legal Advice): This hospital's own decided number.</w:t>
      </w:r>
    </w:p>
    <w:p>
      <w:r>
        <w:t>Legal Basis Verified (Y/N, Date): Confirmed advice was actually taken.</w:t>
      </w:r>
    </w:p>
    <w:p>
      <w:r>
        <w:t>Storage Location During Retention: Active shelf, archive, electronic archive.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Record Type</w:t>
            </w:r>
          </w:p>
        </w:tc>
        <w:tc>
          <w:tcPr>
            <w:tcW w:type="dxa" w:w="2160"/>
          </w:tcPr>
          <w:p>
            <w:r>
              <w:t>Retention Period (As Decided After Legal Advice)</w:t>
            </w:r>
          </w:p>
        </w:tc>
        <w:tc>
          <w:tcPr>
            <w:tcW w:type="dxa" w:w="2160"/>
          </w:tcPr>
          <w:p>
            <w:r>
              <w:t>Legal Basis Verified (Y/N, Date)</w:t>
            </w:r>
          </w:p>
        </w:tc>
        <w:tc>
          <w:tcPr>
            <w:tcW w:type="dxa" w:w="2160"/>
          </w:tcPr>
          <w:p>
            <w:r>
              <w:t>Storage Location During Retention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In-patient record</w:t>
            </w:r>
          </w:p>
        </w:tc>
        <w:tc>
          <w:tcPr>
            <w:tcW w:type="dxa" w:w="2160"/>
            <w:shd w:val="clear" w:color="auto" w:fill="FFF2CC"/>
          </w:tcPr>
          <w:p>
            <w:r>
              <w:t>«________» (fill in after legal advice, per NMC/State rules)</w:t>
            </w:r>
          </w:p>
        </w:tc>
        <w:tc>
          <w:tcPr>
            <w:tcW w:type="dxa" w:w="2160"/>
            <w:shd w:val="clear" w:color="auto" w:fill="FFF2CC"/>
          </w:tcPr>
          <w:p>
            <w:r>
              <w:t>Y — 05-Jan-2026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Electronic archive + physical archive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