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Availability, Document Control and Retention of Records, Data and Information</w:t>
      </w:r>
    </w:p>
    <w:p>
      <w:r>
        <w:t>«Hospital Name» — SOP-IMS.5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SOP-IMS.5</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keeps an effective document-control process so only the current version of a policy or form is ever in use, retains clinical records for the period this hospital has actually decided on after legal advice, keeps that retained information just as confidential and secure as active records, and destroys records only through a controlled, documented process.</w:t>
            </w:r>
          </w:p>
        </w:tc>
      </w:tr>
    </w:tbl>
    <w:p/>
    <w:tbl>
      <w:tblPr>
        <w:tblStyle w:val="TableGrid"/>
        <w:tblW w:type="auto" w:w="0"/>
        <w:tblLook w:firstColumn="1" w:firstRow="1" w:lastColumn="0" w:lastRow="0" w:noHBand="0" w:noVBand="1" w:val="04A0"/>
      </w:tblPr>
      <w:tblGrid>
        <w:gridCol w:w="8640"/>
      </w:tblGrid>
      <w:tr>
        <w:tc>
          <w:tcPr>
            <w:tcW w:type="dxa" w:w="8640"/>
          </w:tcPr>
          <w:p>
            <w:r>
              <w:t>A ward is still using a printed copy of a policy that was superseded eight months ago, because nobody told them the version changed -- and in an emergency, staff follow the wrong, outdated instructions. This SOP exists so an obsolete document cannot quietly stay in circulation.</w:t>
            </w:r>
          </w:p>
        </w:tc>
      </w:tr>
    </w:tbl>
    <w:p/>
    <w:tbl>
      <w:tblPr>
        <w:tblStyle w:val="TableGrid"/>
        <w:tblW w:type="auto" w:w="0"/>
        <w:tblLook w:firstColumn="1" w:firstRow="1" w:lastColumn="0" w:lastRow="0" w:noHBand="0" w:noVBand="1" w:val="04A0"/>
      </w:tblPr>
      <w:tblGrid>
        <w:gridCol w:w="8640"/>
      </w:tblGrid>
      <w:tr>
        <w:tc>
          <w:tcPr>
            <w:tcW w:type="dxa" w:w="8640"/>
          </w:tcPr>
          <w:p>
            <w:r>
              <w:t>We do this because obsolete information left in circulation confuses staff, patients and visitors just as much as missing information does -- and records destroyed too early, or kept insecurely while they wait to be destroyed, both put this hospital and its patients at risk.</w:t>
            </w:r>
          </w:p>
        </w:tc>
      </w:tr>
    </w:tbl>
    <w:p/>
    <w:p>
      <w:r>
        <w:t>To define how «Hospital Name» keeps an effective process for document control; retains patients' clinical records, data and information according to its requirements; ensures the retention process provides the expected confidentiality and security; and destroys medical records, data and information only in accordance with the laid-down policy.</w:t>
      </w:r>
    </w:p>
    <w:p>
      <w:pPr>
        <w:pStyle w:val="Heading1"/>
      </w:pPr>
      <w:r>
        <w:t>2. Scope</w:t>
      </w:r>
    </w:p>
    <w:p>
      <w:r>
        <w:t>so every department that holds a controlled document or an archived record -- not only the Quality Coordinator -- knows an old version has to be taken out of use the same day a new one is issued, and a record is never destroyed on anyone's individual say-so.</w:t>
      </w:r>
    </w:p>
    <w:p>
      <w:r>
        <w:t>Applies to every controlled document (policy, procedure, form, protocol) and every clinical record, in paper or electronic form, at «Hospital Name», and to the Quality Coordinator, the Medical Records Officer and the Medical Superintendent. It covers document control, retention, the confidentiality and security of records while they are retained, and destruction. It does not cover the day-to-day confidentiality and security measures used on active records -- that is set out in its own separate SOP in this chapter, which this SOP extends to the retained store.</w:t>
      </w:r>
    </w:p>
    <w:p>
      <w:pPr>
        <w:pStyle w:val="Heading1"/>
      </w:pPr>
      <w:r>
        <w:t>3. Responsibility</w:t>
      </w:r>
    </w:p>
    <w:p>
      <w:r>
        <w:t>document control and destruction without a single named owner each quietly drift -- an obsolete copy stays on a shelf, or a batch gets destroyed without anyone checking whether it was actually due.</w:t>
      </w:r>
    </w:p>
    <w:p>
      <w:r>
        <w:rPr>
          <w:b/>
        </w:rPr>
        <w:t xml:space="preserve">Quality Coordinator: </w:t>
      </w:r>
      <w:r>
        <w:t>Holds the current-document register; marks and removes obsolete copies the same day a new version is issued.</w:t>
      </w:r>
    </w:p>
    <w:p>
      <w:r>
        <w:rPr>
          <w:b/>
        </w:rPr>
        <w:t xml:space="preserve">Medical Records Officer: </w:t>
      </w:r>
      <w:r>
        <w:t>Holds the retention schedule; manages the archive issue/return log; completes destruction records.</w:t>
      </w:r>
    </w:p>
    <w:p>
      <w:r>
        <w:rPr>
          <w:b/>
        </w:rPr>
        <w:t xml:space="preserve">Medical Superintendent: </w:t>
      </w:r>
      <w:r>
        <w:t>Sets the retention period after legal advice; authorises every destruction batch.</w:t>
      </w:r>
    </w:p>
    <w:p>
      <w:pPr>
        <w:pStyle w:val="Heading1"/>
      </w:pPr>
      <w:r>
        <w:t>4. What to do</w:t>
      </w:r>
    </w:p>
    <w:p>
      <w:pPr>
        <w:pStyle w:val="Heading2"/>
      </w:pPr>
      <w:r>
        <w:t>Keep one current-document register, and remove obsolete copies the same day</w:t>
      </w:r>
    </w:p>
    <w:p>
      <w:r>
        <w:t>A ward following a printed policy that was superseded months ago is following instructions this hospital no longer stands behind -- and in an emergency, that gap can matter.</w:t>
      </w:r>
    </w:p>
    <w:p>
      <w:r>
        <w:t>«Hospital Name» has an effective process for document control.</w:t>
      </w:r>
    </w:p>
    <w:p>
      <w:r>
        <w:t>The «Quality Coordinator» holds the current-document register. Every controlled document -- policy, procedure, form, protocol -- has a document number, title, version, date of issue, owner, and a review-due date. Only the current version is available at the point of use.</w:t>
      </w:r>
    </w:p>
    <w:p>
      <w:r>
        <w:t>When a new version is issued, old copies are taken out of use the same day. An obsolete master copy is marked "obsolete" and either stored or destroyed per the register -- it is never left on a notice board or a shared drive as though it were still current.</w:t>
      </w:r>
    </w:p>
    <w:p>
      <w:pPr>
        <w:pStyle w:val="Heading2"/>
      </w:pPr>
      <w:r>
        <w:t>Retain clinical records for a period this hospital has actually decided, not a remembered guess</w:t>
      </w:r>
    </w:p>
    <w:p>
      <w:r>
        <w:t>A retention period nobody actually decided, or destruction carried out on a vaguely remembered number, puts this hospital at legal risk either way -- destroying too early loses evidence a patient or this hospital may need; keeping too long creates unnecessary exposure.</w:t>
      </w:r>
    </w:p>
    <w:p>
      <w:r>
        <w:t>«Hospital Name» retains patients' clinical records, data and information according to its own requirements.</w:t>
      </w:r>
    </w:p>
    <w:p>
      <w:r>
        <w:t>There is no single number of years that applies to every hospital. «Hospital Name» sets its retention period after legal advice, in line with applicable National Medical Commission and State rules, and writes that decided period into its own retention schedule before this policy is signed. A remembered number is never treated as the policy -- only the number this hospital has actually decided on, in writing, after that advice.</w:t>
      </w:r>
    </w:p>
    <w:p>
      <w:r>
        <w:t>The «Medical Records Officer» holds a retention schedule listing each record type -- in-patient record, out-patient record, diagnostic report, electronic backup -- its decided retention period, and where it is stored during that period: active shelf, archive, or electronic archive.</w:t>
      </w:r>
    </w:p>
    <w:p>
      <w:pPr>
        <w:pStyle w:val="Heading2"/>
      </w:pPr>
      <w:r>
        <w:t>Keep retained records just as confidential and secure as active ones</w:t>
      </w:r>
    </w:p>
    <w:p>
      <w:r>
        <w:t>A record that is perfectly secure while active and then left loosely accessible once it is archived has not actually protected the patient -- the risk does not end the moment a record moves to storage.</w:t>
      </w:r>
    </w:p>
    <w:p>
      <w:r>
        <w:t>The retention process provides the confidentiality and security this hospital expects.</w:t>
      </w:r>
    </w:p>
    <w:p>
      <w:r>
        <w:t>Archived paper records are kept in a locked archive with an issue/return log, held to the same confidentiality standard as active records. Electronic archives are access-restricted, backed up, and protected from unauthorised alteration.</w:t>
      </w:r>
    </w:p>
    <w:p>
      <w:r>
        <w:t>A staff member who does not need an archived record for care, an authorised review, or a disclosure that meets this hospital's disclosure requirement, does not retrieve it. Every retrieval of an archived record is logged.</w:t>
      </w:r>
    </w:p>
    <w:p>
      <w:pPr>
        <w:pStyle w:val="Heading2"/>
      </w:pPr>
      <w:r>
        <w:t>Destroy records only through a controlled, authorised and documented process</w:t>
      </w:r>
    </w:p>
    <w:p>
      <w:r>
        <w:t>Dumping intact records in general waste, or destroying a batch nobody checked was actually due, can both expose patient information and destroy evidence a pending legal process or complaint still needs.</w:t>
      </w:r>
    </w:p>
    <w:p>
      <w:r>
        <w:t>The destruction of medical records, data and information follows the laid-down policy.</w:t>
      </w:r>
    </w:p>
    <w:p>
      <w:r>
        <w:t>Destruction happens only when the retention period on the schedule has actually ended, the «Medical Superintendent» has authorised that specific batch, and a destruction record is completed -- naming the record identifiers or batch description, the method used, the date, and the two people present.</w:t>
      </w:r>
    </w:p>
    <w:p>
      <w:r>
        <w:t>Paper is shredded or otherwise made unreadable; electronic media is wiped or physically destroyed so the data cannot be reconstructed. Destruction is never dumping intact records in general waste.</w:t>
      </w:r>
    </w:p>
    <w:p>
      <w:r>
        <w:t>A record that is the subject of a pending legal process, a complaint, or an incident review is not destroyed until that process is closed -- even if its retention period has already ended.</w:t>
      </w:r>
    </w:p>
    <w:p>
      <w:pPr>
        <w:pStyle w:val="Heading1"/>
      </w:pPr>
      <w:r>
        <w:t>5. Records</w:t>
      </w:r>
    </w:p>
    <w:p>
      <w:r>
        <w:t>This SOP produces and maintains Records 1-4 (see the IMS.5 Records folder).</w:t>
      </w:r>
    </w:p>
    <w:p>
      <w:pPr>
        <w:pStyle w:val="Heading1"/>
      </w:pPr>
      <w:r>
        <w:t>6. Related SOPs</w:t>
      </w:r>
    </w:p>
    <w:p>
      <w:pPr>
        <w:pStyle w:val="ListParagraph"/>
      </w:pPr>
      <w:r>
        <w:t>Hospital's Confidentiality, Integrity and Security of Records SOP (IMS.4)</w:t>
      </w:r>
    </w:p>
    <w:p>
      <w:pPr>
        <w:pStyle w:val="ListParagraph"/>
      </w:pPr>
      <w:r>
        <w:t>Hospital's complaint-handling policy (PRE.6)</w:t>
      </w:r>
    </w:p>
    <w:p>
      <w:pPr>
        <w:pStyle w:val="ListParagraph"/>
      </w:pPr>
      <w:r>
        <w:t>Hospital's Incident Collection and Analysis SOP (PSQ.5)</w:t>
      </w:r>
    </w:p>
    <w:p>
      <w:pPr>
        <w:pStyle w:val="Heading1"/>
      </w:pPr>
      <w:r>
        <w:t>7. Review</w:t>
      </w:r>
    </w:p>
    <w:p>
      <w:r>
        <w:t>This SOP is reviewed annually, or sooner if an obsolete document is found still in use, if a destruction is identified that bypassed authorisation, or if a related policy named above in this chapter is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Keep one current-document register, and remove obsolete copies the same day — IMS.5.a (ASTERISKED)</w:t>
      </w:r>
    </w:p>
    <w:p>
      <w:pPr>
        <w:pStyle w:val="Heading2"/>
      </w:pPr>
      <w:r>
        <w:t>Retain clinical records for a period this hospital has actually decided, not a remembered guess — IMS.5.b (ASTERISKED)</w:t>
      </w:r>
    </w:p>
    <w:p>
      <w:pPr>
        <w:pStyle w:val="Heading2"/>
      </w:pPr>
      <w:r>
        <w:t>Keep retained records just as confidential and secure as active ones — IMS.5.c</w:t>
      </w:r>
    </w:p>
    <w:p>
      <w:r>
        <w:rPr>
          <w:i/>
        </w:rPr>
        <w:t>Boundary with other standards:</w:t>
      </w:r>
    </w:p>
    <w:p>
      <w:pPr>
        <w:pStyle w:val="ListParagraph"/>
      </w:pPr>
      <w:r>
        <w:t>• The confidentiality and security standard itself is set by IMS.4; this step owns extending that same standard to the retained archive.</w:t>
      </w:r>
    </w:p>
    <w:p>
      <w:pPr>
        <w:pStyle w:val="Heading2"/>
      </w:pPr>
      <w:r>
        <w:t>Destroy records only through a controlled, authorised and documented process — IMS.5.d</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Information Management System chapter, standard IMS.5.</w:t>
      </w:r>
    </w:p>
    <w:p>
      <w:pPr>
        <w:pStyle w:val="ListParagraph"/>
      </w:pPr>
      <w:r>
        <w:t xml:space="preserve">• </w:t>
      </w:r>
      <w:r>
        <w:t xml:space="preserve">Ministry of Health and Family Welfare, Government of India. (2016). </w:t>
      </w:r>
      <w:hyperlink r:id="rId10">
        <w:r>
          <w:rPr>
            <w:color w:val="0563C1"/>
            <w:u w:val="single"/>
          </w:rPr>
          <w:t>Electronic Health Record (EHR) Standards for India</w:t>
        </w:r>
      </w:hyperlink>
      <w:r>
        <w:t>. New Delhi: MoHFW -- guidance this hospital's record-structure and data-standardisation steps are built on, cited as guidance, not as a copied statute.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 Id="rId10" Type="http://schemas.openxmlformats.org/officeDocument/2006/relationships/hyperlink" Target="https://esanjeevani.mohfw.gov.in/assets/guidelines/ehr_guidlin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