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 Orders Are Written in a Uniform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 xml:space="preserve">It covers MOM.4.a–d.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 xml:space="preserve">It covers MOM.4.a–d: authorised personnel; uniform location with patient identification; legibility, date, time and signature; and required medication details.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MOM.3 owns rational prescribing and minimum prescription requirements. This policy owns the format and uniformity of the written order.</w:t>
      </w:r>
    </w:p>
    <w:p>
      <w:pPr>
        <w:pStyle w:val="ListParagraph"/>
        <w:numPr>
          <w:ilvl w:val="0"/>
          <w:numId w:val="1"/>
        </w:numPr>
        <w:spacing w:after="60"/>
      </w:pPr>
      <w:r>
        <w:rPr>
          <w:sz w:val="22"/>
          <w:szCs w:val="22"/>
        </w:rPr>
        <w:t xml:space="preserve">MOM.5 owns dispensing. The pharmacist verifies order completeness before dispensing.</w:t>
      </w:r>
    </w:p>
    <w:p>
      <w:pPr>
        <w:pStyle w:val="ListParagraph"/>
        <w:numPr>
          <w:ilvl w:val="0"/>
          <w:numId w:val="1"/>
        </w:numPr>
        <w:spacing w:after="60"/>
      </w:pPr>
      <w:r>
        <w:rPr>
          <w:sz w:val="22"/>
          <w:szCs w:val="22"/>
        </w:rPr>
        <w:t xml:space="preserve">MOM.3.e owns verbal orders. This policy applies to written (and transcribed verbal) orders.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 xml:space="preserve">Personnel not on the list are not permitted to write medication orders. A verbal order received from an authorised prescriber is transcribed under MOM.3.e.</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 xml:space="preserve">Root-cause analysis is required when the same order-writing defect recurs within six months.</w:t>
      </w:r>
    </w:p>
    <w:p>
      <w:pPr>
        <w:spacing w:after="140"/>
      </w:pPr>
      <w:r>
        <w:rPr>
          <w:sz w:val="22"/>
          <w:szCs w:val="22"/>
        </w:rPr>
        <w:t xml:space="preserve">This policy is reviewed «annually», and sooner when MOM.3 or MOM.5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12. Traceability to NABH SHCO 3rd Edition MOM.4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MOM/POL/04  |  Controlled document  |  Policy on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