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Prevention of Healthcare Associated Infections in Staff</w:t>
      </w:r>
    </w:p>
    <w:p>
      <w:r>
        <w:t>«Hospital Name» — Supports IPC.8</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explains how «Hospital Name» takes action to prevent or reduce healthcare associated infections in staff: implementing occupational health and safety practices as per written guidance; maintaining a staff immunisation programme with a Hepatitis B vaccination floor; implementing work restrictions for healthcare providers with transmissible infections; preventing blood and body fluid exposures; and providing post-exposure prophylaxis aligned with national/international guidelines. Standard precautions, hand-hygiene guidelines, and IPC resources are covered in the hospital's other policies. If you're new to infection prevention and control, the short version is: this SOP tells you exactly what to do, in what order, and which record proves you did 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explains how «Hospital Name» takes action to prevent or reduce healthcare associated infections in staff: implementing occupational health and safety practices as per written guidance; maintaining a staff immunisation programme with a Hepatitis B vaccination floor; implementing work restrictions for healthcare providers with transmissible infections; preventing blood and body fluid exposures; and providing post-exposure prophylaxis aligned with national/international guidelines. Standard precautions, hand-hygiene guidelines, and IPC resources are covered in the hospital's other policies.</w:t>
      </w:r>
    </w:p>
    <w:p>
      <w:pPr>
        <w:pStyle w:val="Heading1"/>
      </w:pPr>
      <w:r>
        <w:t>2. Scope</w:t>
      </w:r>
    </w:p>
    <w:p>
      <w:r>
        <w:t>This policy applies to all staff — clinical, nursing, allied health, laboratory, housekeeping, CSSD, and support staff — working at «Hospital Name», and to the Occupational Health Physician and the IPC Officer in their roles under this policy.</w:t>
      </w:r>
    </w:p>
    <w:p>
      <w:pPr>
        <w:pStyle w:val="Heading1"/>
      </w:pPr>
      <w:r>
        <w:t>3. Responsibility</w:t>
      </w:r>
    </w:p>
    <w:p>
      <w:r>
        <w:t xml:space="preserve">IPC Officer (IPCO): </w:t>
      </w:r>
      <w:r>
        <w:t>leads the programme covered by this policy, owns the required records, and is accountable to the IPC Committee for it.</w:t>
      </w:r>
    </w:p>
    <w:p>
      <w:r>
        <w:t xml:space="preserve">IPC Nurse(s) (IPCN): </w:t>
      </w:r>
      <w:r>
        <w:t>carries out the day-to-day activities described below and keeps the records current.</w:t>
      </w:r>
    </w:p>
    <w:p>
      <w:r>
        <w:t xml:space="preserve">Link Nurses: </w:t>
      </w:r>
      <w:r>
        <w:t>support IPC activities within their own clinical area.</w:t>
      </w:r>
    </w:p>
    <w:p>
      <w:r>
        <w:t xml:space="preserve">IPC Committee: </w:t>
      </w:r>
      <w:r>
        <w:t>reviews progress on this policy at least monthly and signs off the annual review.</w:t>
      </w:r>
    </w:p>
    <w:p>
      <w:r>
        <w:t xml:space="preserve">All staff in scope: </w:t>
      </w:r>
      <w:r>
        <w:t>follow the steps below and raise any Stop-Work concern immediately, without waiting for permission.</w:t>
      </w:r>
    </w:p>
    <w:p>
      <w:pPr>
        <w:pStyle w:val="Heading1"/>
      </w:pPr>
      <w:r>
        <w:t>4. Plain-Language Glossary</w:t>
      </w:r>
    </w:p>
    <w:p>
      <w:r>
        <w:t>If a word below is unfamiliar, this is what it means in this SOP:</w:t>
      </w:r>
    </w:p>
    <w:p>
      <w:pPr>
        <w:pStyle w:val="ListParagraph"/>
      </w:pPr>
      <w:r>
        <w:rPr>
          <w:b/>
        </w:rPr>
        <w:t xml:space="preserve">Standard Precautions: </w:t>
      </w:r>
      <w:r>
        <w:t>The baseline infection-control steps used for every patient, every time.</w:t>
      </w:r>
    </w:p>
    <w:p>
      <w:pPr>
        <w:pStyle w:val="ListParagraph"/>
      </w:pPr>
      <w:r>
        <w:rPr>
          <w:b/>
        </w:rPr>
        <w:t xml:space="preserve">PEP (Post-Exposure Prophylaxis): </w:t>
      </w:r>
      <w:r>
        <w:t>Medicine started after a needlestick or other exposure to try to prevent an infection (like HIV) from actually taking hold — it only works if started very soon after the exposure.</w:t>
      </w:r>
    </w:p>
    <w:p>
      <w:pPr>
        <w:pStyle w:val="ListParagraph"/>
      </w:pPr>
      <w:r>
        <w:rPr>
          <w:b/>
        </w:rPr>
        <w:t xml:space="preserve">IGRA / TST: </w:t>
      </w:r>
      <w:r>
        <w:t>The two standard tests used to screen a person for TB infection — a blood test (IGRA) or a skin test (TST, the Mantoux test).</w:t>
      </w:r>
    </w:p>
    <w:p>
      <w:pPr>
        <w:pStyle w:val="ListParagraph"/>
      </w:pPr>
      <w:r>
        <w:rPr>
          <w:b/>
        </w:rPr>
        <w:t xml:space="preserve">Tdap Vaccine: </w:t>
      </w:r>
      <w:r>
        <w:t>A combined vaccine covering Tetanus, diphtheria ("d") and pertussis/whooping cough ("ap") — given to healthcare staff regardless of when their last tetanus shot was.</w:t>
      </w:r>
    </w:p>
    <w:p>
      <w:pPr>
        <w:pStyle w:val="Heading1"/>
      </w:pPr>
      <w:r>
        <w:t>5. Procedure</w:t>
      </w:r>
    </w:p>
    <w:p>
      <w:pPr>
        <w:pStyle w:val="Heading2"/>
      </w:pPr>
      <w:r>
        <w:t>5.1 Implement occupational health and safety practices as per written guidance</w:t>
      </w:r>
    </w:p>
    <w:p>
      <w:r>
        <w:rPr>
          <w:b/>
          <w:i/>
        </w:rPr>
        <w:t xml:space="preserve">Why this step matters: </w:t>
      </w:r>
      <w:r>
        <w:rPr>
          <w:i/>
        </w:rPr>
        <w:t>Staff who don't know their own exposure-reporting and vaccination pathway either don't use it, or use it too late for it to matter. This record proves the guidance actually reached staff at induction and again annually — not just once, years ago, when they were hired. This is a Commitment-level requirement — NABH expects the hospital to be actively working toward and evidencing it, not just planning to.</w:t>
      </w:r>
    </w:p>
    <w:p>
      <w:r>
        <w:t>1. Conduct pre-placement health screening for every new staff member, including immunization-history review and baseline TB screening (IGRA or TST), before or at the start of clinical duties.</w:t>
      </w:r>
    </w:p>
    <w:p>
      <w:r>
        <w:t>2. Repeat TB screening based on the facility's own risk assessment, or immediately after a known TB exposure.</w:t>
      </w:r>
    </w:p>
    <w:p>
      <w:r>
        <w:t>3. For any needlestick, sharps or mucocutaneous exposure: wash the site immediately with soap and water (never bleach or a caustic agent) and report the exposure to occupational health at once.</w:t>
      </w:r>
    </w:p>
    <w:p>
      <w:r>
        <w:t>4. Evaluate the source patient's HIV, HBV and HCV status as soon as possible, with consent, to inform the exposed worker's management.</w:t>
      </w:r>
    </w:p>
    <w:p>
      <w:r>
        <w:t>5. Maintain a confidential sharps-injury/exposure log and review it periodically to spot a device or process risk driving repeated exposures. (Records 1–3)</w:t>
      </w:r>
    </w:p>
    <w:p>
      <w:r>
        <w:rPr>
          <w:b/>
          <w:i/>
          <w:sz w:val="18"/>
        </w:rPr>
        <w:t xml:space="preserve">Technical source(s) for these steps: </w:t>
      </w:r>
    </w:p>
    <w:p>
      <w:pPr>
        <w:pStyle w:val="ListParagraph"/>
      </w:pPr>
      <w:hyperlink r:id="rId9">
        <w:r>
          <w:rPr>
            <w:color w:val="0563C1"/>
            <w:u w:val="single"/>
          </w:rPr>
          <w:t>Centers for Disease Control and Prevention. (n.d.). Postexposure management of healthcare personnel.</w:t>
        </w:r>
      </w:hyperlink>
    </w:p>
    <w:p>
      <w:pPr>
        <w:pStyle w:val="Heading2"/>
      </w:pPr>
      <w:r>
        <w:t>5.2 Implement a staff immunisation programme</w:t>
      </w:r>
    </w:p>
    <w:p>
      <w:r>
        <w:rPr>
          <w:b/>
          <w:i/>
        </w:rPr>
        <w:t xml:space="preserve">Why this step matters: </w:t>
      </w:r>
      <w:r>
        <w:rPr>
          <w:i/>
        </w:rPr>
        <w:t>An unvaccinated healthcare worker is both personally at risk and a possible source of infection for patients. Hepatitis B coverage in particular is core to protecting direct-patient-care staff, and this record is the proof of who's actually vaccinated (or has a genuine documented reason not to be), not just who was offered the vaccine. This is a Commitment-level requirement — NABH expects the hospital to be actively working toward and evidencing it, not just planning to.</w:t>
      </w:r>
    </w:p>
    <w:p>
      <w:r>
        <w:t>1. Hepatitis B: give a 2-dose series (0 and 1 month) or a 3-dose series (0, 1 and 6 months) to every HCP without documented immunity; test anti-HBs 1–2 months after the final dose for staff with anticipated blood/body-fluid exposure.</w:t>
      </w:r>
    </w:p>
    <w:p>
      <w:r>
        <w:t>2. MMR: give 2 doses, 4 weeks apart, to staff born in/after 1957 without documented immunity or a prior 2-dose history.</w:t>
      </w:r>
    </w:p>
    <w:p>
      <w:r>
        <w:t>3. Varicella: give 2 doses, 4 weeks apart, to staff without evidence of immunity.</w:t>
      </w:r>
    </w:p>
    <w:p>
      <w:r>
        <w:t>4. Tdap: give 1 dose as soon as feasible to every HCP regardless of the interval since their last tetanus/diphtheria dose, then a Td/Tdap booster every 10 years.</w:t>
      </w:r>
    </w:p>
    <w:p>
      <w:r>
        <w:t>5. Influenza: give 1 dose annually to every HCP, including students, trainees and volunteers with patient contact.</w:t>
      </w:r>
    </w:p>
    <w:p>
      <w:r>
        <w:t>6. Maintain one central immunisation record per staff member, verified at pre-placement and at each annual health check. (Records 4–6)</w:t>
      </w:r>
    </w:p>
    <w:p>
      <w:r>
        <w:rPr>
          <w:b/>
          <w:i/>
          <w:sz w:val="18"/>
        </w:rPr>
        <w:t xml:space="preserve">Technical source(s) for these steps: </w:t>
      </w:r>
    </w:p>
    <w:p>
      <w:pPr>
        <w:pStyle w:val="ListParagraph"/>
      </w:pPr>
      <w:hyperlink r:id="rId10">
        <w:r>
          <w:rPr>
            <w:color w:val="0563C1"/>
            <w:u w:val="single"/>
          </w:rPr>
          <w:t>Immunize.org. (n.d.). Healthcare personnel vaccination recommendations.</w:t>
        </w:r>
      </w:hyperlink>
    </w:p>
    <w:p>
      <w:pPr>
        <w:pStyle w:val="Heading2"/>
      </w:pPr>
      <w:r>
        <w:t>5.3 Implement work restrictions for healthcare providers with transmissible infections</w:t>
      </w:r>
    </w:p>
    <w:p>
      <w:r>
        <w:rPr>
          <w:b/>
          <w:i/>
        </w:rPr>
        <w:t xml:space="preserve">Why this step matters: </w:t>
      </w:r>
      <w:r>
        <w:rPr>
          <w:i/>
        </w:rPr>
        <w:t>A written work-restriction policy protects no one if it's never actually applied to a real staff member with a real transmissible infection. NABH specifically requires the case-level record, not just the policy, because a policy nobody actually follows has zero protective effect. This is an Achievement-level requirement — NABH expects mature, ongoing evidence of impact, not a one-time exercise.</w:t>
      </w:r>
    </w:p>
    <w:p>
      <w:r>
        <w:t>1. Conjunctivitis: restrict from direct patient contact until discharge resolves.</w:t>
      </w:r>
    </w:p>
    <w:p>
      <w:r>
        <w:t>2. Acute diarrhoeal illness: restrict from patient contact and food handling until symptoms resolve; certain enteric pathogens may require stool clearance before return.</w:t>
      </w:r>
    </w:p>
    <w:p>
      <w:r>
        <w:t>3. Active varicella: restrict until all lesions have dried and crusted, or, if non-vesicular, until no new lesion appears within a 24-hour period.</w:t>
      </w:r>
    </w:p>
    <w:p>
      <w:r>
        <w:t>4. Non-immune staff after varicella exposure: restrict from day 8 to day 21 after exposure (day 8–28 if VZIG was given).</w:t>
      </w:r>
    </w:p>
    <w:p>
      <w:r>
        <w:t>5. Active pulmonary/laryngeal TB: restrict from duty until proven non-infectious on effective therapy.</w:t>
      </w:r>
    </w:p>
    <w:p>
      <w:r>
        <w:t>6. Document every restriction decision, its start date, and the specific clearance criterion that will end it. (Records 7–9)</w:t>
      </w:r>
    </w:p>
    <w:p>
      <w:r>
        <w:rPr>
          <w:b/>
          <w:i/>
          <w:sz w:val="18"/>
        </w:rPr>
        <w:t xml:space="preserve">Technical source(s) for these steps: </w:t>
      </w:r>
    </w:p>
    <w:p>
      <w:pPr>
        <w:pStyle w:val="ListParagraph"/>
      </w:pPr>
      <w:hyperlink r:id="rId11">
        <w:r>
          <w:rPr>
            <w:color w:val="0563C1"/>
            <w:u w:val="single"/>
          </w:rPr>
          <w:t>Centers for Disease Control and Prevention. (n.d.). Varicella-zoster virus — infection control in healthcare personnel.</w:t>
        </w:r>
      </w:hyperlink>
    </w:p>
    <w:p>
      <w:pPr>
        <w:pStyle w:val="Heading2"/>
      </w:pPr>
      <w:r>
        <w:t>5.4 Implement blood and body fluid exposure prevention measures</w:t>
      </w:r>
    </w:p>
    <w:p>
      <w:r>
        <w:rPr>
          <w:b/>
          <w:i/>
        </w:rPr>
        <w:t xml:space="preserve">Why this step matters: </w:t>
      </w:r>
      <w:r>
        <w:rPr>
          <w:i/>
        </w:rPr>
        <w:t>Needle-stick and other sharps injuries are largely preventable, and recapping a used needle by hand is still one of the single most common ways they happen. This record proves sharps containers are actually where staff need them and replaced before overflowing, and that when an exposure does happen, it's genuinely investigated, not just logged and forgotten. NABH checks this as part of how a functioning IPC programme actually runs day to day.</w:t>
      </w:r>
    </w:p>
    <w:p>
      <w:r>
        <w:t>1. Use safety-engineered sharps devices (retractable/shielded needles) wherever available, and never recap a needle by hand.</w:t>
      </w:r>
    </w:p>
    <w:p>
      <w:r>
        <w:t>2. Discard every sharp directly into a puncture-resistant container at the point of use, sited within arm's reach of the procedure, not across the room.</w:t>
      </w:r>
    </w:p>
    <w:p>
      <w:r>
        <w:t>3. Wear the PPE matched to the task's exposure risk (gloves, gown, eye protection) before any procedure with a body-fluid splash risk, not after exposure has occurred.</w:t>
      </w:r>
    </w:p>
    <w:p>
      <w:r>
        <w:t>4. Report every exposure, however minor, the same day — a culture that under-reports minor exposures hides the pattern that leads to a serious one. (Records 10–12)</w:t>
      </w:r>
    </w:p>
    <w:p>
      <w:r>
        <w:rPr>
          <w:b/>
          <w:i/>
          <w:sz w:val="18"/>
        </w:rPr>
        <w:t xml:space="preserve">Technical source(s) for these steps: </w:t>
      </w:r>
    </w:p>
    <w:p>
      <w:pPr>
        <w:pStyle w:val="ListParagraph"/>
      </w:pPr>
      <w:hyperlink r:id="rId9">
        <w:r>
          <w:rPr>
            <w:color w:val="0563C1"/>
            <w:u w:val="single"/>
          </w:rPr>
          <w:t>Centers for Disease Control and Prevention. (n.d.). Postexposure management of healthcare personnel.</w:t>
        </w:r>
      </w:hyperlink>
    </w:p>
    <w:p>
      <w:pPr>
        <w:pStyle w:val="Heading2"/>
      </w:pPr>
      <w:r>
        <w:t>5.5 Provide post-exposure prophylaxis</w:t>
      </w:r>
    </w:p>
    <w:p>
      <w:r>
        <w:rPr>
          <w:b/>
          <w:i/>
        </w:rPr>
        <w:t xml:space="preserve">Why this step matters: </w:t>
      </w:r>
      <w:r>
        <w:rPr>
          <w:i/>
        </w:rPr>
        <w:t>Post-exposure prophylaxis for HIV and Hepatitis B only works if it's started within hours, not days. This record proves the hospital's PEP pathway is actually fast enough in real practice — starting the same shift, not at the next available appointment — for a real staff exposure, not just fast on paper. This is a Commitment-level requirement — NABH expects the hospital to be actively working toward and evidencing it, not just planning to.</w:t>
      </w:r>
    </w:p>
    <w:p>
      <w:r>
        <w:t>1. For HIV exposure warranting PEP, start prophylaxis as soon as possible and no later than 72 hours after exposure — every hour counts — and continue for 28 days if indicated.</w:t>
      </w:r>
    </w:p>
    <w:p>
      <w:r>
        <w:t>2. For HBV exposure in a non-immune worker, give hepatitis B immune globulin and/or initiate the vaccination series promptly per the exposure-management protocol.</w:t>
      </w:r>
    </w:p>
    <w:p>
      <w:r>
        <w:t>3. Follow up every exposed worker with baseline and serial serologic testing appropriate to the exposure type and the source patient's status.</w:t>
      </w:r>
    </w:p>
    <w:p>
      <w:r>
        <w:t>4. Offer counselling and support to every exposed staff member throughout follow-up, and document the whole episode in the confidential exposure log. (Records 13–16)</w:t>
      </w:r>
    </w:p>
    <w:p>
      <w:r>
        <w:rPr>
          <w:b/>
          <w:i/>
          <w:sz w:val="18"/>
        </w:rPr>
        <w:t xml:space="preserve">Technical source(s) for these steps: </w:t>
      </w:r>
    </w:p>
    <w:p>
      <w:pPr>
        <w:pStyle w:val="ListParagraph"/>
      </w:pPr>
      <w:hyperlink r:id="rId12">
        <w:r>
          <w:rPr>
            <w:color w:val="0563C1"/>
            <w:u w:val="single"/>
          </w:rPr>
          <w:t>Centers for Disease Control and Prevention. (n.d.). PEP (post-exposure prophylaxis).</w:t>
        </w:r>
      </w:hyperlink>
    </w:p>
    <w:p>
      <w:pPr>
        <w:pStyle w:val="Heading1"/>
      </w:pPr>
      <w:r>
        <w:t>6. Stop-Work Authority</w:t>
      </w:r>
    </w:p>
    <w:p>
      <w:r>
        <w:t>Any staff member covered by this SOP has the explicit right to pause or refuse to proceed with an unsafe step described below — this is not a disciplinary matter, even if it later turns out the step would have been fine.</w:t>
      </w:r>
    </w:p>
    <w:p>
      <w:r>
        <w:t>Do not continue clinical duty when a work restriction for a transmissible infection applies to you. Do not leave a blood or body-fluid exposure (including a needle-stick) without starting the organisation's post-exposure path the same shift. Stop-work applies to the restricted duty and to delay of PEP. Immediate first aid at the exposure site starts at once. The person who stops (or the colleague who sees the restriction being ignored) tells the Occupational Health Physician and the Infection Prevention and Control Officer the same shift. Reporting an exposure or observing a restriction is not a disciplinary matter.</w:t>
      </w:r>
    </w:p>
    <w:p>
      <w:pPr>
        <w:pStyle w:val="Heading1"/>
      </w:pPr>
      <w:r>
        <w:t>7. Records</w:t>
      </w:r>
    </w:p>
    <w:p>
      <w:r>
        <w:t>This SOP produces and maintains Records 1 through 16 (see the IPC.8 Records folder).</w:t>
      </w:r>
    </w:p>
    <w:p>
      <w:pPr>
        <w:pStyle w:val="Heading1"/>
      </w:pPr>
      <w:r>
        <w:t>8. Related Documents</w:t>
      </w:r>
    </w:p>
    <w:p>
      <w:pPr>
        <w:pStyle w:val="ListParagraph"/>
      </w:pPr>
      <w:r>
        <w:t>Policy on Prevention of Healthcare Associated Infections in Staff (HCO/IPC/POL/08) — this policy</w:t>
      </w:r>
    </w:p>
    <w:p>
      <w:pPr>
        <w:pStyle w:val="ListParagraph"/>
      </w:pPr>
      <w:r>
        <w:t>Required Records — IPC.8 (see IPC.8 Records folder)</w:t>
      </w:r>
    </w:p>
    <w:p>
      <w:pPr>
        <w:pStyle w:val="Heading1"/>
      </w:pPr>
      <w:r>
        <w:t>9. Where This SOP's Requirements Come From (Verified Sources)</w:t>
      </w:r>
    </w:p>
    <w:p>
      <w:pPr>
        <w:pStyle w:val="ListParagraph"/>
      </w:pPr>
      <w:r>
        <w:rPr>
          <w:i/>
        </w:rPr>
        <w:t>National Accreditation Board for Hospitals and Healthcare Providers. (2025). NABH accreditation standards for hospitals (6th ed.), IPC.8. ISBN 978-81-965264-9-8. https://portal.nabh.co/images/Standards/NABH%20Hospital%20Accreditation%20Standard%206th%20Edition%20January%202025.pdf</w:t>
      </w:r>
    </w:p>
    <w:p>
      <w:pPr>
        <w:pStyle w:val="ListParagraph"/>
      </w:pPr>
      <w:r>
        <w:rPr>
          <w:i/>
        </w:rPr>
        <w:t>National Centre for Disease Control &amp; Ministry of Health and Family Welfare, Government of India. (2020). National guidelines for infection prevention and control in healthcare facilities. https://ncdc.mohfw.gov.in/wp-content/uploads/2024/03/83538105781625557301.pdf</w:t>
      </w:r>
    </w:p>
    <w:p>
      <w:pPr>
        <w:pStyle w:val="Heading1"/>
      </w:pPr>
      <w:r>
        <w:t>10. Review</w:t>
      </w:r>
    </w:p>
    <w:p>
      <w:r>
        <w:t>This SOP is reviewed at least annually by the IPC Officer together with the IPC Committee, using the outcomes of the annual programme review and the validated assessment tool, and immediately if a gap analysis or audit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infection-control/hcp/healthcare-personnel-infrastructure-routine-practices/exposure-managment.html" TargetMode="External"/><Relationship Id="rId10" Type="http://schemas.openxmlformats.org/officeDocument/2006/relationships/hyperlink" Target="https://www.immunize.org/clinical/a-z/healthcare-personnel-vaccination-recommendations/" TargetMode="External"/><Relationship Id="rId11" Type="http://schemas.openxmlformats.org/officeDocument/2006/relationships/hyperlink" Target="https://www.cdc.gov/infection-control/hcp/healthcare-personnel-epidemiology-control/varicella.html" TargetMode="External"/><Relationship Id="rId12" Type="http://schemas.openxmlformats.org/officeDocument/2006/relationships/hyperlink" Target="https://cdc.gov/stophivtogether/hiv-prevention/pe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