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Re-assessment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After the first assessment, patients are reassessed often enough to see whether treatment is working — the care plan moves with the patient, notes are real clinical notes, and early warning signs trigger prompt action.</w:t>
      </w:r>
    </w:p>
    <w:p>
      <w:pPr>
        <w:pStyle w:val="Heading1"/>
      </w:pPr>
      <w:r>
        <w:t>1. Purpose</w:t>
      </w:r>
    </w:p>
    <w:p>
      <w:pPr/>
      <w:r>
        <w:t>This policy says how «Hospital Name» reassesses patients at appropriate intervals to determine response to treatment and to plan further treatment or discharge; informs out-patients of the next follow-up where appropriate; monitors and modifies the in-patient care plan during re-assessment; requires direct clinical care staff to document re-assessments properly; and lays down guidelines to identify early warning signs of change or deterioration for prompt intervention.</w:t>
      </w:r>
    </w:p>
    <w:p>
      <w:pPr/>
      <w:r>
        <w:t>The chapter intent is that patients undergo initial assessment and periodic reassessments resulting in a care plan.</w:t>
      </w:r>
    </w:p>
    <w:p>
      <w:pPr/>
      <w:r>
        <w:t>This policy does not cover initial assessment, care plan creation, clinical emergency protocols, or human resource staffing — those are covered in other hospital policies.</w:t>
      </w:r>
    </w:p>
    <w:p>
      <w:pPr>
        <w:pStyle w:val="Heading1"/>
      </w:pPr>
      <w:r>
        <w:t>2. Scope</w:t>
      </w:r>
    </w:p>
    <w:p>
      <w:pPr/>
      <w:r>
        <w:t>This policy applies to treating doctors, nurses and other caregivers who reassess patients at «Hospital Name» in out-patient, day-care, in-patient wards, ICU/high-dependency and areas where patients await admission or a bed. It binds the Medical Superintendent, department heads, Medical Records, and the Quality Coordinator.</w:t>
      </w:r>
    </w:p>
    <w:p>
      <w:pPr/>
      <w:r>
        <w:t>It covers the re-assessment of patients at appropriate intervals following initial assessment — including defined reassessment frequency for different patient categories, nursing and medical re-assessment content, re-assessment before procedures, escalation when a patient's condition changes, and the qualifications required to conduct re-assessment.</w:t>
      </w:r>
    </w:p>
    <w:p>
      <w:pPr/>
      <w:r>
        <w:t>Boundaries:</w:t>
      </w:r>
    </w:p>
    <w:p>
      <w:pPr>
        <w:pStyle w:val="ListBullet"/>
      </w:pPr>
      <w:r>
        <w:t>Initial assessment and creation of the care plan are covered in other hospital policies; this policy owns monitoring and modifying that plan at re-assessment.</w:t>
      </w:r>
    </w:p>
    <w:p>
      <w:pPr>
        <w:pStyle w:val="ListBullet"/>
      </w:pPr>
      <w:r>
        <w:t>The discharge process is covered in other hospital policies; this policy owns re-assessment that informs the decision to discharge.</w:t>
      </w:r>
    </w:p>
    <w:p>
      <w:pPr>
        <w:pStyle w:val="ListBullet"/>
      </w:pPr>
      <w:r>
        <w:t>Related clinical emergency and acute-care pathways are covered in other hospital policies; this policy owns early-warning identification and escalation.</w:t>
      </w:r>
    </w:p>
    <w:p>
      <w:pPr>
        <w:pStyle w:val="ListBullet"/>
      </w:pPr>
      <w:r>
        <w:t>Staffing competence and related HR elements are covered in other hospital policies; this policy requires trained staff to use early-warning parameters, not the full HR programme.</w:t>
      </w:r>
    </w:p>
    <w:p>
      <w:pPr>
        <w:pStyle w:val="Heading1"/>
      </w:pPr>
      <w:r>
        <w:t>3. Policy standards</w:t>
      </w:r>
    </w:p>
    <w:p>
      <w:pPr/>
      <w:r>
        <w:t>«Hospital Name» reassesses patients at appropriate intervals to determine response to treatment and to plan further treatment or discharge. Out-patients are informed of their next follow-up where appropriate. For in-patients, the care plan is monitored and modified during re-assessment where necessary. Staff involved in direct clinical care document re-assessments. The organisation lays down guidelines and implements processes to identify early warning signs of change or deterioration for prompt intervention.</w:t>
      </w:r>
    </w:p>
    <w:p>
      <w:pPr/>
      <w:r>
        <w:t>«Hospital Name» does not leave a deteriorating patient without escalation when early-warning triggers fire, and does not accept reassessment notes that say only 'patient well' or 'condition better'.</w:t>
      </w:r>
    </w:p>
    <w:p>
      <w:pPr>
        <w:pStyle w:val="Heading1"/>
      </w:pPr>
      <w:r>
        <w:t>4. Non-negotiable rules</w:t>
      </w:r>
    </w:p>
    <w:p>
      <w:pPr>
        <w:pStyle w:val="ListNumber"/>
      </w:pPr>
      <w:r>
        <w:t>Do not go a calendar day without re-assessment of an in-patient by the treating doctor or a doctor from the treating team; reassess more often in ICU and when the condition changes; reassess day-care patients before discharge.</w:t>
      </w:r>
    </w:p>
    <w:p>
      <w:pPr>
        <w:pStyle w:val="ListNumber"/>
      </w:pPr>
      <w:r>
        <w:t>Do not send an out-patient away without documenting the next follow-up where a repeat visit is appropriate.</w:t>
      </w:r>
    </w:p>
    <w:p>
      <w:pPr>
        <w:pStyle w:val="ListNumber"/>
      </w:pPr>
      <w:r>
        <w:t>Do not leave an ineffective in-patient care plan unchanged when re-assessment shows it must be modified.</w:t>
      </w:r>
    </w:p>
    <w:p>
      <w:pPr>
        <w:pStyle w:val="ListNumber"/>
      </w:pPr>
      <w:r>
        <w:t>Do not document re-assessment with only phrases such as 'patient well' or 'condition better' — include vitals, systemic findings and medication orders at minimum (nurses may document vitals).</w:t>
      </w:r>
    </w:p>
    <w:p>
      <w:pPr>
        <w:pStyle w:val="ListNumber"/>
      </w:pPr>
      <w:r>
        <w:t>Do not ignore early-warning triggers — escalate to appropriate medical personnel and intervene promptly.</w:t>
      </w:r>
    </w:p>
    <w:p>
      <w:pPr>
        <w:pStyle w:val="ListNumber"/>
      </w:pPr>
      <w:r>
        <w:t>Staff who find re-assessment or early-warning rules not followed report it the same shift to the treating doctor or the Medical Superintendent.</w:t>
      </w:r>
    </w:p>
    <w:p>
      <w:pPr>
        <w:pStyle w:val="Heading1"/>
      </w:pPr>
      <w:r>
        <w:t>5. What we do</w:t>
      </w:r>
    </w:p>
    <w:p>
      <w:pPr>
        <w:pStyle w:val="Heading2"/>
      </w:pPr>
      <w:r>
        <w:t>5.1 Re-assess at appropriate intervals</w:t>
      </w:r>
    </w:p>
    <w:p>
      <w:pPr/>
      <w:r>
        <w:t>After initial assessment, every patient is reassessed periodically and the re-assessment is documented in the case sheet. Re-assessment is done by all applicable caregivers within their scope of practice, registration and applicable laws.</w:t>
      </w:r>
    </w:p>
    <w:p>
      <w:pPr/>
      <w:r>
        <w:t>Every patient is reassessed at least once every day by the treating doctor or a doctor from the treating team — this is the organisation's adopted minimum frequency; NABH requires reassessment at appropriate intervals depending on the patient's condition and treatment, without specifying a minimum. Day-care patients are reassessed before discharge. Patients awaiting admission or a bed are also reassessed as applicable.</w:t>
      </w:r>
    </w:p>
    <w:p>
      <w:pPr/>
      <w:r>
        <w:t>The hospital defines and documents re-assessment frequencies for each clinical area — including ICU/high-dependency and ward — based on patient condition, clinical need and speciality. Department heads and the ICU in-charge set these frequencies in area-specific guidance.</w:t>
      </w:r>
    </w:p>
    <w:p>
      <w:pPr>
        <w:pStyle w:val="Heading2"/>
      </w:pPr>
      <w:r>
        <w:t>5.2 Inform out-patients of next follow-up where appropriate</w:t>
      </w:r>
    </w:p>
    <w:p>
      <w:pPr/>
      <w:r>
        <w:t>Out-patients are informed of their next follow-up where appropriate. The information is a specific date or a period (weeks/months) and is documented in the medical record or OP consultation sheet.</w:t>
      </w:r>
    </w:p>
    <w:p>
      <w:pPr/>
      <w:r>
        <w:t>Follow-up information may be omitted when the patient came only for an opinion or when the condition does not warrant a repeat visit — note that reason briefly in the OP record.</w:t>
      </w:r>
    </w:p>
    <w:p>
      <w:pPr>
        <w:pStyle w:val="Heading2"/>
      </w:pPr>
      <w:r>
        <w:t>5.3 Monitor and modify the in-patient care plan during re-assessment</w:t>
      </w:r>
    </w:p>
    <w:p>
      <w:pPr/>
      <w:r>
        <w:t>For in-patients, during re-assessment the care plan is monitored for effectiveness in achieving the desired results of treatment, care or service. The care plan is dynamic. The treating doctor or a doctor member of the treating team modifies it where necessary according to the patient's condition.</w:t>
      </w:r>
    </w:p>
    <w:p>
      <w:pPr/>
      <w:r>
        <w:t>Changes are documented in the medical record. Progress notes, doctor's orders or medication charts may show the change — the change must be findable, not only spoken.</w:t>
      </w:r>
    </w:p>
    <w:p>
      <w:pPr>
        <w:pStyle w:val="Heading2"/>
      </w:pPr>
      <w:r>
        <w:t>5.4 Direct clinical care staff document re-assessments</w:t>
      </w:r>
    </w:p>
    <w:p>
      <w:pPr/>
      <w:r>
        <w:t>Actions taken under re-assessment are documented by the treating doctor or any member of the team per their domain of responsibility. At a minimum, documentation includes vitals, systemic examination findings and medication orders. Nursing staff may document the patient's vitals.</w:t>
      </w:r>
    </w:p>
    <w:p>
      <w:pPr/>
      <w:r>
        <w:t>Phrases alone such as 'patient well' or 'condition better' are not acceptable as a re-assessment note.</w:t>
      </w:r>
    </w:p>
    <w:p>
      <w:pPr>
        <w:pStyle w:val="Heading2"/>
      </w:pPr>
      <w:r>
        <w:t>5.5 Early warning signs — guidelines and prompt intervention</w:t>
      </w:r>
    </w:p>
    <w:p>
      <w:pPr/>
      <w:r>
        <w:t>«Hospital Name» lays down guidelines and implements processes to identify early warning signs of change or deterioration in clinical condition and to initiate prompt intervention.</w:t>
      </w:r>
    </w:p>
    <w:p>
      <w:pPr/>
      <w:r>
        <w:t>Staff use defined physiological parameters — which may include vital parameters, airway, circulation, neurological status, and any other concerns felt by staff or the patient/family. Parameters may be tailored to speciality and age group.</w:t>
      </w:r>
    </w:p>
    <w:p>
      <w:pPr/>
      <w:r>
        <w:t>There is a mechanism to make this information available to appropriate medical personnel to initiate prompt and appropriate actions. The organisation reviews early-warning system effectiveness periodically, with the review interval defined and documented by the Quality Coordinator.</w:t>
      </w:r>
    </w:p>
    <w:p>
      <w:pPr>
        <w:pStyle w:val="Heading1"/>
      </w:pPr>
      <w:r>
        <w:t>6. Stop-work authority</w:t>
      </w:r>
    </w:p>
    <w:p>
      <w:pPr/>
      <w:r>
        <w:t>Do not leave a deteriorating patient without escalation when early-warning signs or defined physiological triggers indicate change or deterioration.</w:t>
      </w:r>
    </w:p>
    <w:p>
      <w:pPr/>
      <w:r>
        <w:t>If a trigger is met and appropriate medical personnel have not yet been informed and acted, do not defer escalation for non-urgent work; escalate immediately per the early-warning guideline, start prompt intervention within your scope, and document the trigger, time of escalation, responder and actions.</w:t>
      </w:r>
    </w:p>
    <w:p>
      <w:pPr/>
      <w:r>
        <w:t>Stop-work applies to failure to escalate a deteriorating patient. It does not block emergency life-saving measures — those continue while escalation happens.</w:t>
      </w:r>
    </w:p>
    <w:p>
      <w:pPr/>
      <w:r>
        <w:t>The person responsible tells the treating doctor and, if there is no timely response, the Medical Superintendent the same shift. Refusing to leave a deteriorating patient unescalated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re-assessment intervals, documentation standards and early-warning guidelines. Receives escalation when treating-doctor response is not timely.</w:t>
            </w:r>
          </w:p>
        </w:tc>
      </w:tr>
      <w:tr>
        <w:tc>
          <w:tcPr>
            <w:tcW w:type="dxa" w:w="4320"/>
          </w:tcPr>
          <w:p>
            <w:r>
              <w:t>Treating doctors / treating team</w:t>
            </w:r>
          </w:p>
        </w:tc>
        <w:tc>
          <w:tcPr>
            <w:tcW w:type="dxa" w:w="4320"/>
          </w:tcPr>
          <w:p>
            <w:r>
              <w:t>Daily medical re-assessment at minimum; more often as needed; modify care plans; respond to early-warning alerts.</w:t>
            </w:r>
          </w:p>
        </w:tc>
      </w:tr>
      <w:tr>
        <w:tc>
          <w:tcPr>
            <w:tcW w:type="dxa" w:w="4320"/>
          </w:tcPr>
          <w:p>
            <w:r>
              <w:t>Nurses and other direct clinical caregivers</w:t>
            </w:r>
          </w:p>
        </w:tc>
        <w:tc>
          <w:tcPr>
            <w:tcW w:type="dxa" w:w="4320"/>
          </w:tcPr>
          <w:p>
            <w:r>
              <w:t>Reassess within scope; document vitals and nursing findings; trigger early-warning escalation; never rely on 'patient well' alone.</w:t>
            </w:r>
          </w:p>
        </w:tc>
      </w:tr>
      <w:tr>
        <w:tc>
          <w:tcPr>
            <w:tcW w:type="dxa" w:w="4320"/>
          </w:tcPr>
          <w:p>
            <w:r>
              <w:t>OPD doctors</w:t>
            </w:r>
          </w:p>
        </w:tc>
        <w:tc>
          <w:tcPr>
            <w:tcW w:type="dxa" w:w="4320"/>
          </w:tcPr>
          <w:p>
            <w:r>
              <w:t>Document next follow-up where appropriate.</w:t>
            </w:r>
          </w:p>
        </w:tc>
      </w:tr>
      <w:tr>
        <w:tc>
          <w:tcPr>
            <w:tcW w:type="dxa" w:w="4320"/>
          </w:tcPr>
          <w:p>
            <w:r>
              <w:t>Department heads / ICU in-charge</w:t>
            </w:r>
          </w:p>
        </w:tc>
        <w:tc>
          <w:tcPr>
            <w:tcW w:type="dxa" w:w="4320"/>
          </w:tcPr>
          <w:p>
            <w:r>
              <w:t>Set area-specific frequencies and early-warning parameter sets for speciality and age group.</w:t>
            </w:r>
          </w:p>
        </w:tc>
      </w:tr>
      <w:tr>
        <w:tc>
          <w:tcPr>
            <w:tcW w:type="dxa" w:w="4320"/>
          </w:tcPr>
          <w:p>
            <w:r>
              <w:t>Quality Coordinator</w:t>
            </w:r>
          </w:p>
        </w:tc>
        <w:tc>
          <w:tcPr>
            <w:tcW w:type="dxa" w:w="4320"/>
          </w:tcPr>
          <w:p>
            <w:r>
              <w:t>Audits daily re-assessment, follow-up documentation, care-plan changes, note quality and early-warning effectiveness; reviews early-warning system effectiveness at an interval defined and documented by the Quality Coordinator.</w:t>
            </w:r>
          </w:p>
        </w:tc>
      </w:tr>
      <w:tr>
        <w:tc>
          <w:tcPr>
            <w:tcW w:type="dxa" w:w="4320"/>
          </w:tcPr>
          <w:p>
            <w:r>
              <w:t>Medical Records</w:t>
            </w:r>
          </w:p>
        </w:tc>
        <w:tc>
          <w:tcPr>
            <w:tcW w:type="dxa" w:w="4320"/>
          </w:tcPr>
          <w:p>
            <w:r>
              <w:t>Flag missing daily notes and inadequate re-assessment phrases during record review.</w:t>
            </w:r>
          </w:p>
        </w:tc>
      </w:tr>
    </w:tbl>
    <w:p>
      <w:pPr>
        <w:pStyle w:val="Heading1"/>
      </w:pPr>
      <w:r>
        <w:t>8. Quality monitoring (RCA → CAPA)</w:t>
      </w:r>
    </w:p>
    <w:p>
      <w:pPr/>
      <w:r>
        <w:t>The Quality Coordinator reviews early-warning system effectiveness at an interval defined and documented by the Quality Coordinator. What is monitored:</w:t>
      </w:r>
    </w:p>
    <w:p>
      <w:pPr>
        <w:pStyle w:val="ListBullet"/>
      </w:pPr>
      <w:r>
        <w:t>IP sample shows at least daily medical re-assessment; ICU more frequent; day-care re-assessed before discharge.</w:t>
      </w:r>
    </w:p>
    <w:p>
      <w:pPr>
        <w:pStyle w:val="ListBullet"/>
      </w:pPr>
      <w:r>
        <w:t>OP sample shows follow-up documented where appropriate, or a brief reason when not.</w:t>
      </w:r>
    </w:p>
    <w:p>
      <w:pPr>
        <w:pStyle w:val="ListBullet"/>
      </w:pPr>
      <w:r>
        <w:t>Care-plan modifications documented when re-assessment required change.</w:t>
      </w:r>
    </w:p>
    <w:p>
      <w:pPr>
        <w:pStyle w:val="ListBullet"/>
      </w:pPr>
      <w:r>
        <w:t>Re-assessment notes include vitals, systemic findings and medication orders — not only 'patient well'.</w:t>
      </w:r>
    </w:p>
    <w:p>
      <w:pPr>
        <w:pStyle w:val="ListBullet"/>
      </w:pPr>
      <w:r>
        <w:t>Early-warning triggers escalated with time, responder and action documented; failed escalations treated as incidents.</w:t>
      </w:r>
    </w:p>
    <w:p>
      <w:pPr/>
      <w:r>
        <w:t>Root-cause analysis is required when a deteriorating patient was not escalated, or when inadequate re-assessment notes recur; the organisation's defined recurrence threshold applies, as documented in the hospital's Root Cause Analysis procedure.</w:t>
      </w:r>
    </w:p>
    <w:p>
      <w:pPr/>
      <w:r>
        <w:t>This policy is reviewed annually, and sooner after any failure-to-escalate event.</w:t>
      </w:r>
    </w:p>
    <w:p>
      <w:pPr>
        <w:pStyle w:val="Heading1"/>
      </w:pPr>
      <w:r>
        <w:t>9. Training and staff acknowledgement</w:t>
      </w:r>
    </w:p>
    <w:p>
      <w:pPr/>
      <w:r>
        <w:t>Doctors, nurses and other direct clinical caregivers are informed of this policy at induction and once a year after that. Training covers interval rules, OP follow-up documentation, care-plan modification, acceptable re-assessment content, early-warning parameters, escalation routes and stop-work.</w:t>
      </w:r>
    </w:p>
    <w:p>
      <w:pPr/>
      <w:r>
        <w:t>Staff acknowledgement</w:t>
      </w:r>
    </w:p>
    <w:p>
      <w:pPr/>
      <w:r>
        <w:t>I have read the Policy on Re-assessment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10. Distribution</w:t>
      </w:r>
    </w:p>
    <w:p>
      <w:pPr/>
      <w:r>
        <w:t>Official master copy: office of the Medical Superintendent, «Hospital Name», with the Quality Coordinator.</w:t>
      </w:r>
    </w:p>
    <w:p>
      <w:pPr/>
      <w:r>
        <w:t>Copies issued to: every ward and ICU; day-care; OPD; emergency; nursing administration; medical records.</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COP</w:t>
            </w:r>
          </w:p>
        </w:tc>
        <w:tc>
          <w:tcPr>
            <w:tcW w:type="dxa" w:w="4320"/>
          </w:tcPr>
          <w:p>
            <w:r>
              <w:t>Care of Patients (NABH chapter)</w:t>
            </w:r>
          </w:p>
        </w:tc>
      </w:tr>
      <w:tr>
        <w:tc>
          <w:tcPr>
            <w:tcW w:type="dxa" w:w="4320"/>
          </w:tcPr>
          <w:p>
            <w:r>
              <w:t>HCO</w:t>
            </w:r>
          </w:p>
        </w:tc>
        <w:tc>
          <w:tcPr>
            <w:tcW w:type="dxa" w:w="4320"/>
          </w:tcPr>
          <w:p>
            <w:r>
              <w:t>Hospital (Full Accreditation programme under NABH Hospitals 6th Edition)</w:t>
            </w:r>
          </w:p>
        </w:tc>
      </w:tr>
      <w:tr>
        <w:tc>
          <w:tcPr>
            <w:tcW w:type="dxa" w:w="4320"/>
          </w:tcPr>
          <w:p>
            <w:r>
              <w:t>HRM</w:t>
            </w:r>
          </w:p>
        </w:tc>
        <w:tc>
          <w:tcPr>
            <w:tcW w:type="dxa" w:w="4320"/>
          </w:tcPr>
          <w:p>
            <w:r>
              <w:t>Human Resource Management (NABH chapter)</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bl>
    <w:p>
      <w:pPr>
        <w:pStyle w:val="Heading1"/>
      </w:pPr>
      <w:r>
        <w:t>12. Traceability to NABH HCO Full Accreditation 6th Edition AAC.5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AAC.5.a</w:t>
            </w:r>
          </w:p>
        </w:tc>
        <w:tc>
          <w:tcPr>
            <w:tcW w:type="dxa" w:w="1728"/>
          </w:tcPr>
          <w:p>
            <w:r>
              <w:t>CORE</w:t>
            </w:r>
          </w:p>
        </w:tc>
        <w:tc>
          <w:tcPr>
            <w:tcW w:type="dxa" w:w="1728"/>
          </w:tcPr>
          <w:p>
            <w:r>
              <w:t>Patients are re-assessed at appropriate intervals to determine their response to treatment and to plan further treatment or discharge.</w:t>
            </w:r>
          </w:p>
        </w:tc>
        <w:tc>
          <w:tcPr>
            <w:tcW w:type="dxa" w:w="1728"/>
          </w:tcPr>
          <w:p>
            <w:r>
              <w:t>Section 3; 5.1</w:t>
            </w:r>
          </w:p>
        </w:tc>
        <w:tc>
          <w:tcPr>
            <w:tcW w:type="dxa" w:w="1728"/>
          </w:tcPr>
          <w:p>
            <w:r>
              <w:t>Treating doctors (daily medical re-assessment); nurses and caregivers (within scope); ICU in-charge (ICU frequency)</w:t>
            </w:r>
          </w:p>
        </w:tc>
      </w:tr>
      <w:tr>
        <w:tc>
          <w:tcPr>
            <w:tcW w:type="dxa" w:w="1728"/>
          </w:tcPr>
          <w:p>
            <w:r>
              <w:t>AAC.5.b</w:t>
            </w:r>
          </w:p>
        </w:tc>
        <w:tc>
          <w:tcPr>
            <w:tcW w:type="dxa" w:w="1728"/>
          </w:tcPr>
          <w:p>
            <w:r>
              <w:t>Commitment</w:t>
            </w:r>
          </w:p>
        </w:tc>
        <w:tc>
          <w:tcPr>
            <w:tcW w:type="dxa" w:w="1728"/>
          </w:tcPr>
          <w:p>
            <w:r>
              <w:t>Out-patients are informed of their next follow-up, where appropriate.</w:t>
            </w:r>
          </w:p>
        </w:tc>
        <w:tc>
          <w:tcPr>
            <w:tcW w:type="dxa" w:w="1728"/>
          </w:tcPr>
          <w:p>
            <w:r>
              <w:t>Section 3; 5.2</w:t>
            </w:r>
          </w:p>
        </w:tc>
        <w:tc>
          <w:tcPr>
            <w:tcW w:type="dxa" w:w="1728"/>
          </w:tcPr>
          <w:p>
            <w:r>
              <w:t>OPD treating doctors (inform and document)</w:t>
            </w:r>
          </w:p>
        </w:tc>
      </w:tr>
      <w:tr>
        <w:tc>
          <w:tcPr>
            <w:tcW w:type="dxa" w:w="1728"/>
          </w:tcPr>
          <w:p>
            <w:r>
              <w:t>AAC.5.c</w:t>
            </w:r>
          </w:p>
        </w:tc>
        <w:tc>
          <w:tcPr>
            <w:tcW w:type="dxa" w:w="1728"/>
          </w:tcPr>
          <w:p>
            <w:r>
              <w:t>Commitment</w:t>
            </w:r>
          </w:p>
        </w:tc>
        <w:tc>
          <w:tcPr>
            <w:tcW w:type="dxa" w:w="1728"/>
          </w:tcPr>
          <w:p>
            <w:r>
              <w:t>For in-patients during re-assessment, the care plan is monitored and modified, where found necessary.</w:t>
            </w:r>
          </w:p>
        </w:tc>
        <w:tc>
          <w:tcPr>
            <w:tcW w:type="dxa" w:w="1728"/>
          </w:tcPr>
          <w:p>
            <w:r>
              <w:t>Section 3; 5.3</w:t>
            </w:r>
          </w:p>
        </w:tc>
        <w:tc>
          <w:tcPr>
            <w:tcW w:type="dxa" w:w="1728"/>
          </w:tcPr>
          <w:p>
            <w:r>
              <w:t>Treating doctor or doctor member of treating team (monitor and modify)</w:t>
            </w:r>
          </w:p>
        </w:tc>
      </w:tr>
      <w:tr>
        <w:tc>
          <w:tcPr>
            <w:tcW w:type="dxa" w:w="1728"/>
          </w:tcPr>
          <w:p>
            <w:r>
              <w:t>AAC.5.d</w:t>
            </w:r>
          </w:p>
        </w:tc>
        <w:tc>
          <w:tcPr>
            <w:tcW w:type="dxa" w:w="1728"/>
          </w:tcPr>
          <w:p>
            <w:r>
              <w:t>Commitment</w:t>
            </w:r>
          </w:p>
        </w:tc>
        <w:tc>
          <w:tcPr>
            <w:tcW w:type="dxa" w:w="1728"/>
          </w:tcPr>
          <w:p>
            <w:r>
              <w:t>Staff involved in direct clinical care document re-assessments.</w:t>
            </w:r>
          </w:p>
        </w:tc>
        <w:tc>
          <w:tcPr>
            <w:tcW w:type="dxa" w:w="1728"/>
          </w:tcPr>
          <w:p>
            <w:r>
              <w:t>Section 3; 5.4</w:t>
            </w:r>
          </w:p>
        </w:tc>
        <w:tc>
          <w:tcPr>
            <w:tcW w:type="dxa" w:w="1728"/>
          </w:tcPr>
          <w:p>
            <w:r>
              <w:t>Treating doctors and team members (document per domain); nurses (vitals)</w:t>
            </w:r>
          </w:p>
        </w:tc>
      </w:tr>
      <w:tr>
        <w:tc>
          <w:tcPr>
            <w:tcW w:type="dxa" w:w="1728"/>
          </w:tcPr>
          <w:p>
            <w:r>
              <w:t>AAC.5.e</w:t>
            </w:r>
          </w:p>
        </w:tc>
        <w:tc>
          <w:tcPr>
            <w:tcW w:type="dxa" w:w="1728"/>
          </w:tcPr>
          <w:p>
            <w:r>
              <w:t>Commitment*</w:t>
            </w:r>
          </w:p>
        </w:tc>
        <w:tc>
          <w:tcPr>
            <w:tcW w:type="dxa" w:w="1728"/>
          </w:tcPr>
          <w:p>
            <w:r>
              <w:t>The organisation lays down guidelines and implements processes to identify early warning signs of change or deterioration in clinical conditions for initiating prompt intervention.</w:t>
            </w:r>
          </w:p>
        </w:tc>
        <w:tc>
          <w:tcPr>
            <w:tcW w:type="dxa" w:w="1728"/>
          </w:tcPr>
          <w:p>
            <w:r>
              <w:t>Section 3; 5.5; Section 6 Stop-work</w:t>
            </w:r>
          </w:p>
        </w:tc>
        <w:tc>
          <w:tcPr>
            <w:tcW w:type="dxa" w:w="1728"/>
          </w:tcPr>
          <w:p>
            <w:r>
              <w:t>Medical Superintendent (approve guideline); treating doctors (respond); nurses (trigger); Quality Coordinator (monitor effectiveness)</w:t>
            </w:r>
          </w:p>
        </w:tc>
      </w:tr>
    </w:tbl>
    <w:p>
      <w:pPr>
        <w:pStyle w:val="Heading1"/>
      </w:pPr>
      <w:r>
        <w:t>13. Required Records / Evidence Checklist</w:t>
      </w:r>
    </w:p>
    <w:p>
      <w:pPr/>
      <w:r>
        <w:t>Records the hospital holds under this policy, listed by objective element.</w:t>
      </w:r>
    </w:p>
    <w:p>
      <w:pPr>
        <w:pStyle w:val="Heading2"/>
      </w:pPr>
      <w:r>
        <w:t>AAC.5.a — Re-assessment at appropriate intervals</w:t>
      </w:r>
    </w:p>
    <w:p>
      <w:pPr>
        <w:pStyle w:val="ListBullet"/>
      </w:pPr>
      <w:r>
        <w:t>IP case sheets showing at least daily re-assessment by treating doctor or treating-team doctor.</w:t>
      </w:r>
    </w:p>
    <w:p>
      <w:pPr>
        <w:pStyle w:val="ListBullet"/>
      </w:pPr>
      <w:r>
        <w:t>ICU observation charts showing more frequent re-assessment than ward.</w:t>
      </w:r>
    </w:p>
    <w:p>
      <w:pPr>
        <w:pStyle w:val="ListBullet"/>
      </w:pPr>
      <w:r>
        <w:t>Day-care records showing re-assessment before discharge.</w:t>
      </w:r>
    </w:p>
    <w:p>
      <w:pPr>
        <w:pStyle w:val="Heading2"/>
      </w:pPr>
      <w:r>
        <w:t>AAC.5.b — Out-patients informed of next follow-up</w:t>
      </w:r>
    </w:p>
    <w:p>
      <w:pPr>
        <w:pStyle w:val="ListBullet"/>
      </w:pPr>
      <w:r>
        <w:t>OP consultation sheets with next follow-up date or interval documented.</w:t>
      </w:r>
    </w:p>
    <w:p>
      <w:pPr>
        <w:pStyle w:val="ListBullet"/>
      </w:pPr>
      <w:r>
        <w:t>Sample where follow-up was not applicable with brief reason noted.</w:t>
      </w:r>
    </w:p>
    <w:p>
      <w:pPr>
        <w:pStyle w:val="Heading2"/>
      </w:pPr>
      <w:r>
        <w:t>AAC.5.c — In-patient care plan monitored and modified</w:t>
      </w:r>
    </w:p>
    <w:p>
      <w:pPr>
        <w:pStyle w:val="ListBullet"/>
      </w:pPr>
      <w:r>
        <w:t>Progress notes, doctor's orders or medication charts showing care-plan changes.</w:t>
      </w:r>
    </w:p>
    <w:p>
      <w:pPr>
        <w:pStyle w:val="ListBullet"/>
      </w:pPr>
      <w:r>
        <w:t>Sample where ineffective plan was modified with clinical reason.</w:t>
      </w:r>
    </w:p>
    <w:p>
      <w:pPr>
        <w:pStyle w:val="Heading2"/>
      </w:pPr>
      <w:r>
        <w:t>AAC.5.d — Re-assessments documented by direct clinical care staff</w:t>
      </w:r>
    </w:p>
    <w:p>
      <w:pPr>
        <w:pStyle w:val="ListBullet"/>
      </w:pPr>
      <w:r>
        <w:t>Re-assessment notes including vitals, systemic examination findings and medication orders.</w:t>
      </w:r>
    </w:p>
    <w:p>
      <w:pPr>
        <w:pStyle w:val="ListBullet"/>
      </w:pPr>
      <w:r>
        <w:t>Nursing vital-sign charts contributing to re-assessment documentation.</w:t>
      </w:r>
    </w:p>
    <w:p>
      <w:pPr>
        <w:pStyle w:val="ListBullet"/>
      </w:pPr>
      <w:r>
        <w:t>Record-review log rejecting notes that only say 'patient well' / 'condition better'.</w:t>
      </w:r>
    </w:p>
    <w:p>
      <w:pPr>
        <w:pStyle w:val="Heading2"/>
      </w:pPr>
      <w:r>
        <w:t>AAC.5.e — Early warning signs — guidelines and prompt intervention</w:t>
      </w:r>
    </w:p>
    <w:p>
      <w:pPr>
        <w:pStyle w:val="ListBullet"/>
      </w:pPr>
      <w:r>
        <w:t>Written early-warning guideline with physiological parameters (speciality/age tailored where used).</w:t>
      </w:r>
    </w:p>
    <w:p>
      <w:pPr>
        <w:pStyle w:val="ListBullet"/>
      </w:pPr>
      <w:r>
        <w:t>Escalation records showing trigger, time informed, responder and actions.</w:t>
      </w:r>
    </w:p>
    <w:p>
      <w:pPr>
        <w:pStyle w:val="ListBullet"/>
      </w:pPr>
      <w:r>
        <w:t>Early-warning effectiveness review notes (at the interval defined and documented by the Quality Coordinator).</w:t>
      </w:r>
    </w:p>
    <w:p>
      <w:pPr>
        <w:pStyle w:val="ListBullet"/>
      </w:pPr>
      <w:r>
        <w:t>Incident/RCA records for failure-to-escalate events.</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AAC.5.</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