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Identification of Governance Roles and Responsibilities</w:t>
      </w:r>
    </w:p>
    <w:p>
      <w:r>
        <w:t>«Hospital Name» — SOP-ROM.1.a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SOP-ROM.1.a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who is responsible for governance, documents each role holder's designation and responsibilities, and manages a vacancy without a gap in accountability -- so governance is written down, not assumed, at every point including a transition.</w:t>
            </w:r>
          </w:p>
        </w:tc>
      </w:tr>
    </w:tbl>
    <w:p/>
    <w:tbl>
      <w:tblPr>
        <w:tblStyle w:val="TableGrid"/>
        <w:tblW w:type="auto" w:w="0"/>
        <w:tblLook w:firstColumn="1" w:firstRow="1" w:lastColumn="0" w:lastRow="0" w:noHBand="0" w:noVBand="1" w:val="04A0"/>
      </w:tblPr>
      <w:tblGrid>
        <w:gridCol w:w="8640"/>
      </w:tblGrid>
      <w:tr>
        <w:tc>
          <w:tcPr>
            <w:tcW w:type="dxa" w:w="8640"/>
          </w:tcPr>
          <w:p>
            <w:r>
              <w:t>A board member resigns with no notice. Without this SOP, nobody is sure who's accountable for governance decisions in the gap -- with it, the governing body designates an interim holder before the register even needs updating.</w:t>
            </w:r>
          </w:p>
        </w:tc>
      </w:tr>
    </w:tbl>
    <w:p/>
    <w:tbl>
      <w:tblPr>
        <w:tblStyle w:val="TableGrid"/>
        <w:tblW w:type="auto" w:w="0"/>
        <w:tblLook w:firstColumn="1" w:firstRow="1" w:lastColumn="0" w:lastRow="0" w:noHBand="0" w:noVBand="1" w:val="04A0"/>
      </w:tblPr>
      <w:tblGrid>
        <w:gridCol w:w="8640"/>
      </w:tblGrid>
      <w:tr>
        <w:tc>
          <w:tcPr>
            <w:tcW w:type="dxa" w:w="8640"/>
          </w:tcPr>
          <w:p>
            <w:r>
              <w:t>We do this because governance that exists only as an informal understanding of who's in charge can't be checked, handed over, or held accountable when something goes wrong. Writing it down is what makes governance real instead of assumed.</w:t>
            </w:r>
          </w:p>
        </w:tc>
      </w:tr>
    </w:tbl>
    <w:p/>
    <w:p>
      <w:r>
        <w:t>To define how «Hospital Name» identifies who is responsible for governance, documents each role holder's designation and responsibilities, and manages a governance-role vacancy without a gap in accountability.</w:t>
      </w:r>
    </w:p>
    <w:p>
      <w:pPr>
        <w:pStyle w:val="Heading1"/>
      </w:pPr>
      <w:r>
        <w:t>2. Scope</w:t>
      </w:r>
    </w:p>
    <w:p>
      <w:r>
        <w:t>so department and service heads actually know who they report to for governance decisions -- not just the governing body itself.</w:t>
      </w:r>
    </w:p>
    <w:p>
      <w:r>
        <w:t>Applies to the governing body and the Medical Superintendent, and to department and service heads who need to understand the reporting lines it produces.</w:t>
      </w:r>
    </w:p>
    <w:p>
      <w:pPr>
        <w:pStyle w:val="Heading1"/>
      </w:pPr>
      <w:r>
        <w:t>3. Responsibility</w:t>
      </w:r>
    </w:p>
    <w:p>
      <w:r>
        <w:t>a governance register nobody actually maintains or checks drifts out of date within months -- naming who holds it and who audits it is what keeps it true.</w:t>
      </w:r>
    </w:p>
    <w:p>
      <w:r>
        <w:rPr>
          <w:b/>
        </w:rPr>
        <w:t xml:space="preserve">Medical Superintendent: </w:t>
      </w:r>
      <w:r>
        <w:t>Holds and keeps current the governance register, communicates the governance structure to department and service heads, and flags a vacancy to the governing body immediately.</w:t>
      </w:r>
    </w:p>
    <w:p>
      <w:r>
        <w:rPr>
          <w:b/>
        </w:rPr>
        <w:t xml:space="preserve">Governing Body: </w:t>
      </w:r>
      <w:r>
        <w:t>Confirms each role holder's designation and documented responsibilities, signs off any change, and designates an interim holder when a role becomes vacant.</w:t>
      </w:r>
    </w:p>
    <w:p>
      <w:r>
        <w:rPr>
          <w:b/>
        </w:rPr>
        <w:t xml:space="preserve">Quality Coordinator: </w:t>
      </w:r>
      <w:r>
        <w:t>Audits the register quarterly for currency.</w:t>
      </w:r>
    </w:p>
    <w:p>
      <w:pPr>
        <w:pStyle w:val="Heading1"/>
      </w:pPr>
      <w:r>
        <w:t>4. What to do</w:t>
      </w:r>
    </w:p>
    <w:p>
      <w:pPr>
        <w:pStyle w:val="Heading2"/>
      </w:pPr>
      <w:r>
        <w:t>Identify and register each governance role</w:t>
      </w:r>
    </w:p>
    <w:p>
      <w:r>
        <w:t>Governance that exists only as an informal understanding of who's in charge can't be checked, handed over, or held accountable -- writing it down is what makes it real.</w:t>
      </w:r>
    </w:p>
    <w:p>
      <w:r>
        <w:t>The Medical Superintendent lists every person responsible for governance -- owners, board members, trustees or equivalent -- by name and designation.</w:t>
      </w:r>
    </w:p>
    <w:p>
      <w:r>
        <w:t>Each role holder's documented responsibilities are recorded against their entry in the governance register.</w:t>
      </w:r>
    </w:p>
    <w:p>
      <w:r>
        <w:t>The governing body confirms the register is accurate and complete.</w:t>
      </w:r>
    </w:p>
    <w:p>
      <w:pPr>
        <w:pStyle w:val="Heading2"/>
      </w:pPr>
      <w:r>
        <w:t>Communicate the structure</w:t>
      </w:r>
    </w:p>
    <w:p>
      <w:r>
        <w:t>A governance register nobody below the top knows about doesn't change how decisions actually get made day to day -- department heads have to know who is actually accountable for what.</w:t>
      </w:r>
    </w:p>
    <w:p>
      <w:r>
        <w:t>The Medical Superintendent communicates the governance structure and reporting lines to department and service heads.</w:t>
      </w:r>
    </w:p>
    <w:p>
      <w:r>
        <w:t>Department heads confirm they understand who is accountable for governance decisions that affect their area.</w:t>
      </w:r>
    </w:p>
    <w:p>
      <w:pPr>
        <w:pStyle w:val="Heading2"/>
      </w:pPr>
      <w:r>
        <w:t>Manage a vacancy without a gap</w:t>
      </w:r>
    </w:p>
    <w:p>
      <w:r>
        <w:t>A governance role left silently vacant -- after a resignation, incapacitation, or removal -- leaves a real accountability gap exactly where the register claims none exists.</w:t>
      </w:r>
    </w:p>
    <w:p>
      <w:r>
        <w:t>When a governance role becomes vacant, the Medical Superintendent notifies the governing body within «the hospital-defined notification period».</w:t>
      </w:r>
    </w:p>
    <w:p>
      <w:r>
        <w:t>The governing body designates an interim role holder, or reassigns the responsibilities on an interim basis, before the register is updated to show the role as filled.</w:t>
      </w:r>
    </w:p>
    <w:p>
      <w:r>
        <w:t>A permanent appointment, once made, is recorded in the register the same way as any other entry, closing out the interim period.</w:t>
      </w:r>
    </w:p>
    <w:p>
      <w:pPr>
        <w:pStyle w:val="Heading2"/>
      </w:pPr>
      <w:r>
        <w:t>Review and update</w:t>
      </w:r>
    </w:p>
    <w:p>
      <w:r>
        <w:t>A register that was accurate on the day it was written but never updated again is exactly how an accreditation assessor finds a governance role that no longer matches who is actually there.</w:t>
      </w:r>
    </w:p>
    <w:p>
      <w:r>
        <w:t>The governance register is reviewed at least annually, or immediately when a governance role changes.</w:t>
      </w:r>
    </w:p>
    <w:p>
      <w:r>
        <w:t>The Quality Coordinator confirms, during the quarterly audit, that the register is current.</w:t>
      </w:r>
    </w:p>
    <w:p>
      <w:pPr>
        <w:pStyle w:val="Heading1"/>
      </w:pPr>
      <w:r>
        <w:t>5. Records</w:t>
      </w:r>
    </w:p>
    <w:p>
      <w:r>
        <w:t>This SOP produces and maintains Records 1-2 (see the ROM.1 Records folder).</w:t>
      </w:r>
    </w:p>
    <w:p>
      <w:pPr>
        <w:pStyle w:val="Heading1"/>
      </w:pPr>
      <w:r>
        <w:t>6. Related SOPs</w:t>
      </w:r>
    </w:p>
    <w:p>
      <w:pPr>
        <w:pStyle w:val="ListParagraph"/>
      </w:pPr>
      <w:r>
        <w:t>Policy on Governance — Roles, Responsibilities and Ethical Management (ROM.1)</w:t>
      </w:r>
    </w:p>
    <w:p>
      <w:pPr>
        <w:pStyle w:val="Heading1"/>
      </w:pPr>
      <w:r>
        <w:t>7. Review</w:t>
      </w:r>
    </w:p>
    <w:p>
      <w:r>
        <w:t>This SOP is reviewed at least annually by the Quality Coordinator together with the Medical Superintendent, and sooner if the quarterly audit finds the register out of date, or a vacancy is handled outside this SOP.</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and register each governance role — ROM.1.a</w:t>
      </w:r>
    </w:p>
    <w:p>
      <w:pPr>
        <w:pStyle w:val="Heading2"/>
      </w:pPr>
      <w:r>
        <w:t>Communicate the structure — ROM.1.a</w:t>
      </w:r>
    </w:p>
    <w:p>
      <w:pPr>
        <w:pStyle w:val="Heading2"/>
      </w:pPr>
      <w:r>
        <w:t>Manage a vacancy without a gap — ROM.1.a</w:t>
      </w:r>
    </w:p>
    <w:p>
      <w:pPr>
        <w:pStyle w:val="Heading2"/>
      </w:pPr>
      <w:r>
        <w:t>Review and update — ROM.1.a</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Responsibilities of Management chapter, standard ROM.1.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