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Vision, Mission, Values and Public Display</w:t>
      </w:r>
    </w:p>
    <w:p>
      <w:r>
        <w:t>«Hospital Name» — SOP-ROM.1.b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SOP-ROM.1.b</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establishes its vision, mission and values, makes them public, confirms staff can actually relate them to their daily work, and corrects the gap when a refresher finds a staff member cannot -- not just that a poster exists.</w:t>
            </w:r>
          </w:p>
        </w:tc>
      </w:tr>
    </w:tbl>
    <w:p/>
    <w:tbl>
      <w:tblPr>
        <w:tblStyle w:val="TableGrid"/>
        <w:tblW w:type="auto" w:w="0"/>
        <w:tblLook w:firstColumn="1" w:firstRow="1" w:lastColumn="0" w:lastRow="0" w:noHBand="0" w:noVBand="1" w:val="04A0"/>
      </w:tblPr>
      <w:tblGrid>
        <w:gridCol w:w="8640"/>
      </w:tblGrid>
      <w:tr>
        <w:tc>
          <w:tcPr>
            <w:tcW w:type="dxa" w:w="8640"/>
          </w:tcPr>
          <w:p>
            <w:r>
              <w:t>A new housekeeping staff member is asked at her annual refresher what the hospital's mission means for her work, and can't answer. This SOP is what gets her one-to-one coaching and a re-test -- not a quiet pass/fail note that changes nothing.</w:t>
            </w:r>
          </w:p>
        </w:tc>
      </w:tr>
    </w:tbl>
    <w:p/>
    <w:tbl>
      <w:tblPr>
        <w:tblStyle w:val="TableGrid"/>
        <w:tblW w:type="auto" w:w="0"/>
        <w:tblLook w:firstColumn="1" w:firstRow="1" w:lastColumn="0" w:lastRow="0" w:noHBand="0" w:noVBand="1" w:val="04A0"/>
      </w:tblPr>
      <w:tblGrid>
        <w:gridCol w:w="8640"/>
      </w:tblGrid>
      <w:tr>
        <w:tc>
          <w:tcPr>
            <w:tcW w:type="dxa" w:w="8640"/>
          </w:tcPr>
          <w:p>
            <w:r>
              <w:t>We do this because a mission statement only matters if the people living it every day actually understand what it means for their own work. A poster on a wall doesn't change how someone treats a patient -- genuine understanding does.</w:t>
            </w:r>
          </w:p>
        </w:tc>
      </w:tr>
    </w:tbl>
    <w:p/>
    <w:p>
      <w:r>
        <w:t>To define how «Hospital Name» establishes its vision, mission and values, makes them public, confirms staff can relate them to their daily work, and corrects the gap where a refresher finds a staff member cannot.</w:t>
      </w:r>
    </w:p>
    <w:p>
      <w:pPr>
        <w:pStyle w:val="Heading1"/>
      </w:pPr>
      <w:r>
        <w:t>2. Scope</w:t>
      </w:r>
    </w:p>
    <w:p>
      <w:r>
        <w:t>so every staff member -- not just clinical leadership -- is actually expected to know and explain the mission, since it's meant to shape everyone's daily work.</w:t>
      </w:r>
    </w:p>
    <w:p>
      <w:r>
        <w:t>Applies to the governing body, the Medical Superintendent, and every staff member who is expected to know and explain the mission.</w:t>
      </w:r>
    </w:p>
    <w:p>
      <w:pPr>
        <w:pStyle w:val="Heading1"/>
      </w:pPr>
      <w:r>
        <w:t>3. Responsibility</w:t>
      </w:r>
    </w:p>
    <w:p>
      <w:r>
        <w:t>a vision statement nobody owns stays a draft, and a staff member who can't explain it gets no follow-up unless someone is named to arrange the coaching.</w:t>
      </w:r>
    </w:p>
    <w:p>
      <w:r>
        <w:rPr>
          <w:b/>
        </w:rPr>
        <w:t xml:space="preserve">Governing Body: </w:t>
      </w:r>
      <w:r>
        <w:t>Lays down and approves the vision, mission and values.</w:t>
      </w:r>
    </w:p>
    <w:p>
      <w:r>
        <w:rPr>
          <w:b/>
        </w:rPr>
        <w:t xml:space="preserve">Medical Superintendent: </w:t>
      </w:r>
      <w:r>
        <w:t>Confirms the current version is displayed, that staff can explain it at induction and annual refresher, and arranges remedial coaching where a staff member cannot.</w:t>
      </w:r>
    </w:p>
    <w:p>
      <w:pPr>
        <w:pStyle w:val="Heading1"/>
      </w:pPr>
      <w:r>
        <w:t>4. What to do</w:t>
      </w:r>
    </w:p>
    <w:p>
      <w:pPr>
        <w:pStyle w:val="Heading2"/>
      </w:pPr>
      <w:r>
        <w:t>Lay down and approve</w:t>
      </w:r>
    </w:p>
    <w:p>
      <w:r>
        <w:t>A vision and mission nobody formally approved is just a draft -- governance ownership is what turns it into the organisation's actual stated purpose.</w:t>
      </w:r>
    </w:p>
    <w:p>
      <w:r>
        <w:t>The governing body drafts and approves the vision, mission and values statement, in writing.</w:t>
      </w:r>
    </w:p>
    <w:p>
      <w:r>
        <w:t>The approved statement is signed and dated.</w:t>
      </w:r>
    </w:p>
    <w:p>
      <w:pPr>
        <w:pStyle w:val="Heading2"/>
      </w:pPr>
      <w:r>
        <w:t>Display it publicly</w:t>
      </w:r>
    </w:p>
    <w:p>
      <w:r>
        <w:t>A vision, mission and values statement kept in a file nobody sees fails the point of having one -- it has to be visible where patients, families and staff actually encounter it.</w:t>
      </w:r>
    </w:p>
    <w:p>
      <w:r>
        <w:t>The current statement is displayed at «the main entrance, reception and each patient-care area», in «Hindi and English».</w:t>
      </w:r>
    </w:p>
    <w:p>
      <w:r>
        <w:t>The Medical Superintendent confirms the displayed version matches the currently approved one, and logs the confirmation.</w:t>
      </w:r>
    </w:p>
    <w:p>
      <w:pPr>
        <w:pStyle w:val="Heading2"/>
      </w:pPr>
      <w:r>
        <w:t>Confirm staff can explain it</w:t>
      </w:r>
    </w:p>
    <w:p>
      <w:r>
        <w:t>A staff member who can't explain the mission in their own words hasn't actually been told what it means for their work -- a poster they walk past isn't the same as understanding it.</w:t>
      </w:r>
    </w:p>
    <w:p>
      <w:r>
        <w:t>Induction covers the vision, mission and values, including what they mean for the specific role.</w:t>
      </w:r>
    </w:p>
    <w:p>
      <w:r>
        <w:t>An annual refresher confirms staff can still explain the mission in their own words.</w:t>
      </w:r>
    </w:p>
    <w:p>
      <w:r>
        <w:t>A poster alone, with no induction or refresher coverage, doesn't satisfy this.</w:t>
      </w:r>
    </w:p>
    <w:p>
      <w:pPr>
        <w:pStyle w:val="Heading2"/>
      </w:pPr>
      <w:r>
        <w:t>Correct the gap when someone can't explain it</w:t>
      </w:r>
    </w:p>
    <w:p>
      <w:r>
        <w:t>Finding that a staff member can't explain the mission and simply noting it as a pass/fail result, with no follow-up, leaves the actual gap unaddressed.</w:t>
      </w:r>
    </w:p>
    <w:p>
      <w:r>
        <w:t>Where the annual refresher finds a staff member cannot explain the mission in their own words, the Medical Superintendent arranges one-to-one coaching within a defined period.</w:t>
      </w:r>
    </w:p>
    <w:p>
      <w:r>
        <w:t>The staff member is re-tested after coaching, and the outcome is logged.</w:t>
      </w:r>
    </w:p>
    <w:p>
      <w:pPr>
        <w:pStyle w:val="Heading1"/>
      </w:pPr>
      <w:r>
        <w:t>5. Records</w:t>
      </w:r>
    </w:p>
    <w:p>
      <w:r>
        <w:t>This SOP produces and maintains Records 1-3 (see the ROM.1 Records folder).</w:t>
      </w:r>
    </w:p>
    <w:p>
      <w:pPr>
        <w:pStyle w:val="Heading1"/>
      </w:pPr>
      <w:r>
        <w:t>6. Related SOPs</w:t>
      </w:r>
    </w:p>
    <w:p>
      <w:pPr>
        <w:pStyle w:val="ListParagraph"/>
      </w:pPr>
      <w:r>
        <w:t>Policy on Governance — Roles, Responsibilities and Ethical Management (ROM.1)</w:t>
      </w:r>
    </w:p>
    <w:p>
      <w:pPr>
        <w:pStyle w:val="Heading1"/>
      </w:pPr>
      <w:r>
        <w:t>7. Review</w:t>
      </w:r>
    </w:p>
    <w:p>
      <w:r>
        <w:t>This SOP is reviewed at least annually by the Quality Coordinator together with the Medical Superintendent, and sooner if the vision, mission or values change, or a refresher repeatedly finds the same gap.</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Lay down and approve — ROM.1.b</w:t>
      </w:r>
    </w:p>
    <w:p>
      <w:r>
        <w:rPr>
          <w:i/>
        </w:rPr>
        <w:t>Verified source(s):</w:t>
      </w:r>
    </w:p>
    <w:p>
      <w:pPr>
        <w:pStyle w:val="ListParagraph"/>
      </w:pPr>
      <w:r>
        <w:t xml:space="preserve">• </w:t>
      </w:r>
      <w:r>
        <w:t xml:space="preserve">International Organization for Standardization. (2026). </w:t>
      </w:r>
      <w:hyperlink r:id="rId9">
        <w:r>
          <w:rPr>
            <w:color w:val="0563C1"/>
            <w:u w:val="single"/>
          </w:rPr>
          <w:t>ISO 9001:2026, Quality management systems — Requirements</w:t>
        </w:r>
      </w:hyperlink>
      <w:r>
        <w:t>, clause 5.2 (Quality Policy). External benchmark for top management establishing and communicating organisational direction; SHCO accreditation does not itself require ISO 9001 certification.</w:t>
      </w:r>
    </w:p>
    <w:p>
      <w:pPr>
        <w:pStyle w:val="Heading2"/>
      </w:pPr>
      <w:r>
        <w:t>Display it publicly — ROM.1.b</w:t>
      </w:r>
    </w:p>
    <w:p>
      <w:pPr>
        <w:pStyle w:val="Heading2"/>
      </w:pPr>
      <w:r>
        <w:t>Confirm staff can explain it — ROM.1.b</w:t>
      </w:r>
    </w:p>
    <w:p>
      <w:pPr>
        <w:pStyle w:val="Heading2"/>
      </w:pPr>
      <w:r>
        <w:t>Correct the gap when someone can't explain it — ROM.1.b</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Responsibilities of Management chapter, standard ROM.1.</w:t>
      </w:r>
    </w:p>
    <w:p>
      <w:pPr>
        <w:pStyle w:val="ListParagraph"/>
      </w:pPr>
      <w:r>
        <w:t xml:space="preserve">• </w:t>
      </w:r>
      <w:r>
        <w:t xml:space="preserve">International Organization for Standardization. (2026). </w:t>
      </w:r>
      <w:hyperlink r:id="rId9">
        <w:r>
          <w:rPr>
            <w:color w:val="0563C1"/>
            <w:u w:val="single"/>
          </w:rPr>
          <w:t>ISO 9001:2026, Quality management systems — Requirements</w:t>
        </w:r>
      </w:hyperlink>
      <w:r>
        <w:t>, clause 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88464.html"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