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Ethical Management Framework</w:t>
      </w:r>
    </w:p>
    <w:p>
      <w:r>
        <w:t>«Hospital Name» — SOP-ROM.1.e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SOP-ROM.1.e</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Name»'s governance supports an ethical management framework that is actually operated and reviewed, including an option to report anonymously and a documented protection against retaliation -- a working reporting mechanism and a review cycle, not a display-only document.</w:t>
            </w:r>
          </w:p>
        </w:tc>
      </w:tr>
    </w:tbl>
    <w:p/>
    <w:tbl>
      <w:tblPr>
        <w:tblStyle w:val="TableGrid"/>
        <w:tblW w:type="auto" w:w="0"/>
        <w:tblLook w:firstColumn="1" w:firstRow="1" w:lastColumn="0" w:lastRow="0" w:noHBand="0" w:noVBand="1" w:val="04A0"/>
      </w:tblPr>
      <w:tblGrid>
        <w:gridCol w:w="8640"/>
      </w:tblGrid>
      <w:tr>
        <w:tc>
          <w:tcPr>
            <w:tcW w:type="dxa" w:w="8640"/>
          </w:tcPr>
          <w:p>
            <w:r>
              <w:t>A junior staff member suspects a senior colleague of a conflict of interest but is afraid to put their name to it. This SOP is what lets them report anonymously, and what protects them if they chose to give their name and later face retaliation for it.</w:t>
            </w:r>
          </w:p>
        </w:tc>
      </w:tr>
    </w:tbl>
    <w:p/>
    <w:tbl>
      <w:tblPr>
        <w:tblStyle w:val="TableGrid"/>
        <w:tblW w:type="auto" w:w="0"/>
        <w:tblLook w:firstColumn="1" w:firstRow="1" w:lastColumn="0" w:lastRow="0" w:noHBand="0" w:noVBand="1" w:val="04A0"/>
      </w:tblPr>
      <w:tblGrid>
        <w:gridCol w:w="8640"/>
      </w:tblGrid>
      <w:tr>
        <w:tc>
          <w:tcPr>
            <w:tcW w:type="dxa" w:w="8640"/>
          </w:tcPr>
          <w:p>
            <w:r>
              <w:t>We do this because an ethical concern that nobody feels safe reporting stays invisible until it causes real harm -- to a patient, to the organisation, or to the person who stayed quiet. A genuine, protected way to report is what keeps that from happening.</w:t>
            </w:r>
          </w:p>
        </w:tc>
      </w:tr>
    </w:tbl>
    <w:p/>
    <w:p>
      <w:r>
        <w:t>To define how «Hospital Name»'s governance supports an ethical management framework that is actually operated and reviewed, including an anonymous reporting option and documented protection against retaliation.</w:t>
      </w:r>
    </w:p>
    <w:p>
      <w:pPr>
        <w:pStyle w:val="Heading1"/>
      </w:pPr>
      <w:r>
        <w:t>2. Scope</w:t>
      </w:r>
    </w:p>
    <w:p>
      <w:r>
        <w:t>so any staff member or governance member who has an ethical concern -- not just governance itself -- knows this is theirs to use.</w:t>
      </w:r>
    </w:p>
    <w:p>
      <w:r>
        <w:t>Applies to the governing body, the Medical Superintendent, and any staff member who reports an ethical concern.</w:t>
      </w:r>
    </w:p>
    <w:p>
      <w:pPr>
        <w:pStyle w:val="Heading1"/>
      </w:pPr>
      <w:r>
        <w:t>3. Responsibility</w:t>
      </w:r>
    </w:p>
    <w:p>
      <w:r>
        <w:t>a conflict of interest that's never declared is invisible to the organisation until it causes a problem -- naming who owns the declaration register and who investigates retaliation is what catches it before then.</w:t>
      </w:r>
    </w:p>
    <w:p>
      <w:r>
        <w:rPr>
          <w:b/>
        </w:rPr>
        <w:t xml:space="preserve">Governing Body: </w:t>
      </w:r>
      <w:r>
        <w:t>Supports the framework, reviews ethical compliance at least annually and whenever a concern is reported, and investigates any allegation of retaliation against a reporter.</w:t>
      </w:r>
    </w:p>
    <w:p>
      <w:r>
        <w:rPr>
          <w:b/>
        </w:rPr>
        <w:t xml:space="preserve">Medical Superintendent: </w:t>
      </w:r>
      <w:r>
        <w:t>Is accountable for operating within the framework day to day and maintains the conflict-of-interest declaration register.</w:t>
      </w:r>
    </w:p>
    <w:p>
      <w:pPr>
        <w:pStyle w:val="Heading1"/>
      </w:pPr>
      <w:r>
        <w:t>4. What to do</w:t>
      </w:r>
    </w:p>
    <w:p>
      <w:pPr>
        <w:pStyle w:val="Heading2"/>
      </w:pPr>
      <w:r>
        <w:t>Establish the framework</w:t>
      </w:r>
    </w:p>
    <w:p>
      <w:r>
        <w:t>A framework that is only a code of ethics on a wall, with no declaration process and no way to report a concern, is a display -- not a framework that manages anything.</w:t>
      </w:r>
    </w:p>
    <w:p>
      <w:r>
        <w:t>The framework has four required parts:</w:t>
      </w:r>
    </w:p>
    <w:p>
      <w:r>
        <w:t>1. A written code of ethics.</w:t>
      </w:r>
    </w:p>
    <w:p>
      <w:r>
        <w:t>2. A conflict-of-interest declaration process for every governance member.</w:t>
      </w:r>
    </w:p>
    <w:p>
      <w:r>
        <w:t>3. A mechanism for reporting ethical concerns, including an option to report anonymously.</w:t>
      </w:r>
    </w:p>
    <w:p>
      <w:r>
        <w:t>4. A review of ethical compliance, at least annually.</w:t>
      </w:r>
    </w:p>
    <w:p>
      <w:r>
        <w:t>The governing body approves the framework in writing.</w:t>
      </w:r>
    </w:p>
    <w:p>
      <w:pPr>
        <w:pStyle w:val="Heading2"/>
      </w:pPr>
      <w:r>
        <w:t>Collect and maintain conflict-of-interest declarations</w:t>
      </w:r>
    </w:p>
    <w:p>
      <w:r>
        <w:t>A conflict of interest that is never declared cannot be managed -- it's invisible to the organisation until it causes a problem, which is exactly what the declaration process exists to prevent.</w:t>
      </w:r>
    </w:p>
    <w:p>
      <w:r>
        <w:t>Every governance member declares any conflict of interest in writing at appointment and refreshes the declaration at least annually.</w:t>
      </w:r>
    </w:p>
    <w:p>
      <w:r>
        <w:t>A declared conflict is reviewed by the governing body and a management action (recusal from the relevant decision, disclosure, etc.) is recorded.</w:t>
      </w:r>
    </w:p>
    <w:p>
      <w:pPr>
        <w:pStyle w:val="Heading2"/>
      </w:pPr>
      <w:r>
        <w:t>Operate the reporting mechanism, including anonymous reports</w:t>
      </w:r>
    </w:p>
    <w:p>
      <w:r>
        <w:t>A reporting mechanism nobody has ever used cannot be shown to actually work -- and a mechanism that requires a name discourages exactly the reports most worth having, from someone worried about retaliation.</w:t>
      </w:r>
    </w:p>
    <w:p>
      <w:r>
        <w:t>Any staff member or governance member can report an ethical concern through the documented mechanism, by name or anonymously.</w:t>
      </w:r>
    </w:p>
    <w:p>
      <w:r>
        <w:t>Each concern is logged with the date received, the nature of the concern, and the action taken, regardless of whether the reporter identified themselves.</w:t>
      </w:r>
    </w:p>
    <w:p>
      <w:r>
        <w:t>Any allegation that a reporter faced retaliation for raising a concern is investigated directly by the governing body, separately from the original concern.</w:t>
      </w:r>
    </w:p>
    <w:p>
      <w:pPr>
        <w:pStyle w:val="Heading2"/>
      </w:pPr>
      <w:r>
        <w:t>Review annually</w:t>
      </w:r>
    </w:p>
    <w:p>
      <w:r>
        <w:t>A framework that is approved once and never checked again drifts into being exactly the display-only document this requirement exists to rule out.</w:t>
      </w:r>
    </w:p>
    <w:p>
      <w:r>
        <w:t>The governing body reviews ethical compliance at least annually, and immediately whenever a concern is reported.</w:t>
      </w:r>
    </w:p>
    <w:p>
      <w:r>
        <w:t>Conflict-of-interest declarations are refreshed as part of the annual review.</w:t>
      </w:r>
    </w:p>
    <w:p>
      <w:pPr>
        <w:pStyle w:val="Heading1"/>
      </w:pPr>
      <w:r>
        <w:t>5. Records</w:t>
      </w:r>
    </w:p>
    <w:p>
      <w:r>
        <w:t>This SOP produces and maintains Records 1-3 (see the ROM.1 Records folder).</w:t>
      </w:r>
    </w:p>
    <w:p>
      <w:pPr>
        <w:pStyle w:val="Heading1"/>
      </w:pPr>
      <w:r>
        <w:t>6. Related SOPs</w:t>
      </w:r>
    </w:p>
    <w:p>
      <w:pPr>
        <w:pStyle w:val="ListParagraph"/>
      </w:pPr>
      <w:r>
        <w:t>Policy on Governance — Roles, Responsibilities and Ethical Management (ROM.1)</w:t>
      </w:r>
    </w:p>
    <w:p>
      <w:pPr>
        <w:pStyle w:val="Heading1"/>
      </w:pPr>
      <w:r>
        <w:t>7. Review</w:t>
      </w:r>
    </w:p>
    <w:p>
      <w:r>
        <w:t>This SOP is reviewed at least annually by the Quality Coordinator together with the Medical Superintendent, and sooner if an ethical concern -- or a retaliation allegation -- reveals a gap in the framework.</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Establish the framework — ROM.1.e</w:t>
      </w:r>
    </w:p>
    <w:p>
      <w:r>
        <w:rPr>
          <w:i/>
        </w:rPr>
        <w:t>Verified source(s):</w:t>
      </w:r>
    </w:p>
    <w:p>
      <w:pPr>
        <w:pStyle w:val="ListParagraph"/>
      </w:pPr>
      <w:r>
        <w:t xml:space="preserve">• </w:t>
      </w:r>
      <w:r>
        <w:t xml:space="preserve">National Medical Commission (formerly Medical Council of India). (2002, amended 2016). </w:t>
      </w:r>
      <w:hyperlink r:id="rId9">
        <w:r>
          <w:rPr>
            <w:color w:val="0563C1"/>
            <w:u w:val="single"/>
          </w:rPr>
          <w:t>Indian Medical Council (Professional Conduct, Etiquette and Ethics) Regulations, 2002</w:t>
        </w:r>
      </w:hyperlink>
      <w:r>
        <w:t>. Statutory backdrop a hospital's own ethical-management framework operates alongside; it does not itself require the governance-level framework this standard asks for.</w:t>
      </w:r>
    </w:p>
    <w:p>
      <w:pPr>
        <w:pStyle w:val="Heading2"/>
      </w:pPr>
      <w:r>
        <w:t>Collect and maintain conflict-of-interest declarations — ROM.1.e</w:t>
      </w:r>
    </w:p>
    <w:p>
      <w:pPr>
        <w:pStyle w:val="Heading2"/>
      </w:pPr>
      <w:r>
        <w:t>Operate the reporting mechanism, including anonymous reports — ROM.1.e</w:t>
      </w:r>
    </w:p>
    <w:p>
      <w:pPr>
        <w:pStyle w:val="Heading2"/>
      </w:pPr>
      <w:r>
        <w:t>Review annually — ROM.1.e</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Responsibilities of Management chapter, standard ROM.1.</w:t>
      </w:r>
    </w:p>
    <w:p>
      <w:pPr>
        <w:pStyle w:val="ListParagraph"/>
      </w:pPr>
      <w:r>
        <w:t xml:space="preserve">• </w:t>
      </w:r>
      <w:r>
        <w:t xml:space="preserve">National Medical Commission (formerly Medical Council of India). (2002, amended 2016). </w:t>
      </w:r>
      <w:hyperlink r:id="rId9">
        <w:r>
          <w:rPr>
            <w:color w:val="0563C1"/>
            <w:u w:val="single"/>
          </w:rPr>
          <w:t>Indian Medical Council (Professional Conduct, Etiquette and Ethics) Regulations, 2002</w:t>
        </w:r>
      </w:hyperlink>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mc.org.in/rules-regulations/code-of-medical-ethics-regulations-2002/1000/"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