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Medications on the crash cart follow the «hospital CPR drug list reviewed annually» by the CPR committee. Medication management as a system is covered by a separate policy; this policy covers confirming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