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Procedural Sedation</w:t>
      </w:r>
    </w:p>
    <w:p>
      <w:pPr>
        <w:spacing w:after="240"/>
        <w:jc w:val="center"/>
      </w:pPr>
      <w:r>
        <w:rPr>
          <w:i/>
          <w:iCs/>
          <w:sz w:val="20"/>
          <w:szCs w:val="20"/>
        </w:rPr>
        <w:t xml:space="preserve">HCO Full Accreditation, 6th Edition — COP.12.</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«HCO/COP/POL/12»</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«Anaesthesia / Sedation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Procedural sedation is provided consistently and safely.</w:t>
      </w:r>
    </w:p>
    <w:p>
      <w:pPr>
        <w:pStyle w:val="Heading1"/>
        <w:spacing w:after="120" w:before="280"/>
      </w:pPr>
      <w:r>
        <w:t xml:space="preserve">1. Purpose</w:t>
      </w:r>
    </w:p>
    <w:p>
      <w:pPr>
        <w:spacing w:after="140"/>
      </w:pPr>
      <w:r>
        <w:rPr>
          <w:sz w:val="22"/>
          <w:szCs w:val="22"/>
        </w:rPr>
        <w:t xml:space="preserve">This policy says how «Hospital Name» meets NABH Hospitals 6th Edition standard COP.12: Procedural sedation is provided consistently and safely.</w:t>
      </w:r>
    </w:p>
    <w:p>
      <w:pPr>
        <w:spacing w:after="140"/>
      </w:pPr>
      <w:r>
        <w:rPr>
          <w:sz w:val="22"/>
          <w:szCs w:val="22"/>
        </w:rPr>
        <w:t xml:space="preserve">It covers objective elements COP.12.a–h (8 elements).</w:t>
      </w:r>
    </w:p>
    <w:p>
      <w:pPr>
        <w:spacing w:after="140"/>
      </w:pPr>
      <w:r>
        <w:rPr>
          <w:sz w:val="22"/>
          <w:szCs w:val="22"/>
        </w:rPr>
        <w:t xml:space="preserve">This policy owns COP.12. Related AAC, PRE, IPC/HIC, HRM and MOM duties stay with those policies — cross-reference only.</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COP.12 at «Hospital Name», including the «Anaesthesia / Sedation In-Charge», treating doctors, nurses and the Quality Coordinator.</w:t>
      </w:r>
    </w:p>
    <w:p>
      <w:pPr>
        <w:spacing w:after="140"/>
      </w:pPr>
      <w:r>
        <w:rPr>
          <w:sz w:val="22"/>
          <w:szCs w:val="22"/>
        </w:rPr>
        <w:t xml:space="preserve">It covers 8 objective elements (COP.12.a, COP.12.b, COP.12.c, COP.12.d, COP.12.e, COP.12.f, COP.12.g, COP.12.h).</w:t>
      </w:r>
    </w:p>
    <w:p>
      <w:pPr>
        <w:spacing w:after="140"/>
      </w:pPr>
      <w:r>
        <w:rPr>
          <w:sz w:val="22"/>
          <w:szCs w:val="22"/>
        </w:rPr>
        <w:t xml:space="preserve">Boundaries: do not overwrite HCO AAC policies. Spell out abbreviations on first use in training materials.</w:t>
      </w:r>
    </w:p>
    <w:p>
      <w:pPr>
        <w:pStyle w:val="Heading1"/>
        <w:spacing w:after="120" w:before="280"/>
      </w:pPr>
      <w:r>
        <w:t xml:space="preserve">3. Policy standards</w:t>
      </w:r>
    </w:p>
    <w:p>
      <w:pPr>
        <w:spacing w:after="140"/>
      </w:pPr>
      <w:r>
        <w:rPr>
          <w:sz w:val="22"/>
          <w:szCs w:val="22"/>
        </w:rPr>
        <w:t xml:space="preserve">«Hospital Name» implements COP.12 so that procedural sedation is provided consistently and safely..</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Procedural sedation is administered in a consistent manner.</w:t>
      </w:r>
    </w:p>
    <w:p>
      <w:pPr>
        <w:spacing w:after="80"/>
      </w:pPr>
      <w:r>
        <w:rPr>
          <w:sz w:val="22"/>
          <w:szCs w:val="22"/>
        </w:rPr>
        <w:t xml:space="preserve">2. Do not skip: Informed consent for administration of procedural sedation is obtained.</w:t>
      </w:r>
    </w:p>
    <w:p>
      <w:pPr>
        <w:spacing w:after="80"/>
      </w:pPr>
      <w:r>
        <w:rPr>
          <w:sz w:val="22"/>
          <w:szCs w:val="22"/>
        </w:rPr>
        <w:t xml:space="preserve">3. Do not skip: Competent and trained persons administer procedural sedation.</w:t>
      </w:r>
    </w:p>
    <w:p>
      <w:pPr>
        <w:spacing w:after="80"/>
      </w:pPr>
      <w:r>
        <w:rPr>
          <w:sz w:val="22"/>
          <w:szCs w:val="22"/>
        </w:rPr>
        <w:t xml:space="preserve">4. Do not skip: The person monitoring sedation is different from the person performing the procedure.</w:t>
      </w:r>
    </w:p>
    <w:p>
      <w:pPr>
        <w:spacing w:after="80"/>
      </w:pPr>
      <w:r>
        <w:rPr>
          <w:sz w:val="22"/>
          <w:szCs w:val="22"/>
        </w:rPr>
        <w:t xml:space="preserve">5. Do not skip: Intra-procedure monitoring includes at a minimum the heart rate, cardiac rhythm, respiratory rate, blood...</w:t>
      </w:r>
    </w:p>
    <w:p>
      <w:pPr>
        <w:spacing w:after="80"/>
      </w:pPr>
      <w:r>
        <w:rPr>
          <w:sz w:val="22"/>
          <w:szCs w:val="22"/>
        </w:rPr>
        <w:t xml:space="preserve">6. Do not skip: Patients are monitored after procedural sedation, and the same is documented.</w:t>
      </w:r>
    </w:p>
    <w:p>
      <w:pPr>
        <w:spacing w:after="80"/>
      </w:pPr>
      <w:r>
        <w:rPr>
          <w:sz w:val="22"/>
          <w:szCs w:val="22"/>
        </w:rPr>
        <w:t xml:space="preserve">7. Do not skip: Criteria are used to determine the appropriateness of discharge from the observation / recovery area.</w:t>
      </w:r>
    </w:p>
    <w:p>
      <w:pPr>
        <w:spacing w:after="80"/>
      </w:pPr>
      <w:r>
        <w:rPr>
          <w:sz w:val="22"/>
          <w:szCs w:val="22"/>
        </w:rPr>
        <w:t xml:space="preserve">8. Do not skip: Equipment and workforce are available to manage patients who have gone into a deeper level of sedation than...</w:t>
      </w:r>
    </w:p>
    <w:p>
      <w:pPr>
        <w:spacing w:after="80"/>
      </w:pPr>
      <w:r>
        <w:rPr>
          <w:sz w:val="22"/>
          <w:szCs w:val="22"/>
        </w:rPr>
        <w:t xml:space="preserve">9. Do not bypass the stop-work authority in section 6 when the trigger conditions are met.</w:t>
      </w:r>
    </w:p>
    <w:p>
      <w:pPr>
        <w:spacing w:after="80"/>
      </w:pPr>
      <w:r>
        <w:rPr>
          <w:sz w:val="22"/>
          <w:szCs w:val="22"/>
        </w:rPr>
        <w:t xml:space="preserve">10. Staff who see a COP.12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Procedural sedation is administered in a consistent manner</w:t>
      </w:r>
    </w:p>
    <w:p>
      <w:pPr>
        <w:spacing w:after="140"/>
      </w:pPr>
      <w:r>
        <w:rPr>
          <w:sz w:val="22"/>
          <w:szCs w:val="22"/>
        </w:rPr>
        <w:t xml:space="preserve">Procedural sedation is administered in a consistent manner.</w:t>
      </w:r>
    </w:p>
    <w:p>
      <w:pPr>
        <w:spacing w:after="140"/>
      </w:pPr>
      <w:r>
        <w:rPr>
          <w:sz w:val="22"/>
          <w:szCs w:val="22"/>
        </w:rPr>
        <w:t xml:space="preserve">Method note (from guidebook interpretation): Written guidance based on standard treatment guidelines/sound :</w:t>
      </w:r>
    </w:p>
    <w:p>
      <w:pPr>
        <w:pStyle w:val="Heading2"/>
        <w:spacing w:after="100" w:before="220"/>
      </w:pPr>
      <w:r>
        <w:t xml:space="preserve">5.2 Informed consent for administration of procedural sedation is obtained</w:t>
      </w:r>
    </w:p>
    <w:p>
      <w:pPr>
        <w:spacing w:after="140"/>
      </w:pPr>
      <w:r>
        <w:rPr>
          <w:sz w:val="22"/>
          <w:szCs w:val="22"/>
        </w:rPr>
        <w:t xml:space="preserve">Informed consent for administration of procedural sedation is obtained.</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5.3 Competent and trained persons administer procedural sedation</w:t>
      </w:r>
    </w:p>
    <w:p>
      <w:pPr>
        <w:spacing w:after="140"/>
      </w:pPr>
      <w:r>
        <w:rPr>
          <w:sz w:val="22"/>
          <w:szCs w:val="22"/>
        </w:rPr>
        <w:t xml:space="preserve">Competent and trained persons administer procedural sedation.</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5.4 The person monitoring sedation is different from the person performing..</w:t>
      </w:r>
    </w:p>
    <w:p>
      <w:pPr>
        <w:spacing w:after="140"/>
      </w:pPr>
      <w:r>
        <w:rPr>
          <w:sz w:val="22"/>
          <w:szCs w:val="22"/>
        </w:rPr>
        <w:t xml:space="preserve">The person monitoring sedation is different from the person performing the procedure.</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5.5 Intra-procedure monitoring includes at a minimum the heart rate..</w:t>
      </w:r>
    </w:p>
    <w:p>
      <w:pPr>
        <w:spacing w:after="140"/>
      </w:pPr>
      <w:r>
        <w:rPr>
          <w:sz w:val="22"/>
          <w:szCs w:val="22"/>
        </w:rPr>
        <w:t xml:space="preserve">Intra-procedure monitoring includes at a minimum the heart rate, cardiac rhythm, respiratory rate, blood pressure, oxygen saturation, and level of sedation.</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5.6 Patients are monitored after procedural sedation, and the same is..</w:t>
      </w:r>
    </w:p>
    <w:p>
      <w:pPr>
        <w:spacing w:after="140"/>
      </w:pPr>
      <w:r>
        <w:rPr>
          <w:sz w:val="22"/>
          <w:szCs w:val="22"/>
        </w:rPr>
        <w:t xml:space="preserve">Patients are monitored after procedural sedation, and the same is documented.</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5.7 Criteria are used to determine the appropriateness of discharge from..</w:t>
      </w:r>
    </w:p>
    <w:p>
      <w:pPr>
        <w:spacing w:after="140"/>
      </w:pPr>
      <w:r>
        <w:rPr>
          <w:sz w:val="22"/>
          <w:szCs w:val="22"/>
        </w:rPr>
        <w:t xml:space="preserve">Criteria are used to determine the appropriateness of discharge from the observation / recovery area.</w:t>
      </w:r>
    </w:p>
    <w:p>
      <w:pPr>
        <w:spacing w:after="140"/>
      </w:pPr>
      <w:r>
        <w:rPr>
          <w:sz w:val="22"/>
          <w:szCs w:val="22"/>
        </w:rPr>
        <w:t xml:space="preserve">Method note (from guidebook interpretation): Criteria shall be developed and documented by the organisation</w:t>
      </w:r>
    </w:p>
    <w:p>
      <w:pPr>
        <w:pStyle w:val="Heading2"/>
        <w:spacing w:after="100" w:before="220"/>
      </w:pPr>
      <w:r>
        <w:t xml:space="preserve">5.8 Equipment and workforce are available to manage patients who have gone..</w:t>
      </w:r>
    </w:p>
    <w:p>
      <w:pPr>
        <w:spacing w:after="140"/>
      </w:pPr>
      <w:r>
        <w:rPr>
          <w:sz w:val="22"/>
          <w:szCs w:val="22"/>
        </w:rPr>
        <w:t xml:space="preserve">Equipment and workforce are available to manage patients who have gone into a deeper level of sedation than initially intended.</w:t>
      </w:r>
    </w:p>
    <w:p>
      <w:pPr>
        <w:spacing w:after="140"/>
      </w:pPr>
      <w:r>
        <w:rPr>
          <w:sz w:val="22"/>
          <w:szCs w:val="22"/>
        </w:rPr>
        <w:t xml:space="preserve">Staff follow the written guidance and record the action in the medical record or the department register named for this element.</w:t>
      </w:r>
    </w:p>
    <w:p>
      <w:pPr>
        <w:pStyle w:val="Heading1"/>
        <w:spacing w:after="120" w:before="280"/>
      </w:pPr>
      <w:r>
        <w:t xml:space="preserve">6. Stop-work authority</w:t>
      </w:r>
    </w:p>
    <w:p>
      <w:pPr>
        <w:spacing w:after="140"/>
      </w:pPr>
      <w:r>
        <w:rPr>
          <w:sz w:val="22"/>
          <w:szCs w:val="22"/>
        </w:rPr>
        <w:t xml:space="preserve">Do not begin procedural sedation when pre-sedation assessment is incomplete, required monitoring is unavailable, or recovery/discharge criteria are not defined for the location.</w:t>
      </w:r>
    </w:p>
    <w:p>
      <w:pPr>
        <w:spacing w:after="140"/>
      </w:pPr>
      <w:r>
        <w:rPr>
          <w:sz w:val="22"/>
          <w:szCs w:val="22"/>
        </w:rPr>
        <w:t xml:space="preserve">Stop-work applies to sedation start, not to airway rescue already in progress.</w:t>
      </w:r>
    </w:p>
    <w:p>
      <w:pPr>
        <w:spacing w:after="140"/>
      </w:pPr>
      <w:r>
        <w:rPr>
          <w:sz w:val="22"/>
          <w:szCs w:val="22"/>
        </w:rPr>
        <w:t xml:space="preserve">The person who stops tells the «sedation privileged doctor» and the «Medical Superintendent» the same shift. Refusing unsafe sedation is not a disciplinary matter.</w:t>
      </w:r>
    </w:p>
    <w:p>
      <w:pPr>
        <w:pStyle w:val="Heading1"/>
        <w:spacing w:after="120" w:before="280"/>
      </w:pPr>
      <w:r>
        <w:t xml:space="preserve">7.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COP.12 is resourced and followed.</w:t>
      </w:r>
    </w:p>
    <w:p>
      <w:pPr>
        <w:spacing w:after="20" w:before="100"/>
      </w:pPr>
      <w:r>
        <w:rPr>
          <w:b/>
          <w:bCs/>
          <w:sz w:val="22"/>
          <w:szCs w:val="22"/>
        </w:rPr>
        <w:t xml:space="preserve">Anaesthesia / Sedation In-Charge</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Documentary evidence is on file for each asterisked objective element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adverse event.</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Procedural Sedation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COP.12.</w:t>
      </w:r>
    </w:p>
    <w:p>
      <w:pPr>
        <w:pStyle w:val="ListParagraph"/>
        <w:numPr>
          <w:ilvl w:val="0"/>
          <w:numId w:val="1"/>
        </w:numPr>
        <w:spacing w:after="60"/>
      </w:pPr>
      <w:r>
        <w:rPr>
          <w:sz w:val="22"/>
          <w:szCs w:val="22"/>
        </w:rPr>
        <w:t xml:space="preserve">NABH Guidebook to Accreditation Standards for Hospitals, 6th Edition — COP.12 interpretations (source PDF md5 2c4489ee98de4ae9b49cba168ea9f42a).</w:t>
      </w:r>
    </w:p>
    <w:p>
      <w:pPr>
        <w:pStyle w:val="ListParagraph"/>
        <w:numPr>
          <w:ilvl w:val="0"/>
          <w:numId w:val="1"/>
        </w:numPr>
        <w:spacing w:after="60"/>
      </w:pPr>
      <w:r>
        <w:rPr>
          <w:sz w:val="22"/>
          <w:szCs w:val="22"/>
        </w:rPr>
        <w:t xml:space="preserve">Internal documents of «Hospital Name»: written guidance and registers named for COP.12.</w:t>
      </w:r>
    </w:p>
    <w:p>
      <w:pPr>
        <w:pStyle w:val="Heading1"/>
        <w:spacing w:after="120" w:before="280"/>
      </w:pPr>
      <w:r>
        <w:t xml:space="preserve">11. Distribution</w:t>
      </w:r>
    </w:p>
    <w:p>
      <w:pPr>
        <w:spacing w:after="140"/>
      </w:pPr>
      <w:r>
        <w:rPr>
          <w:sz w:val="22"/>
          <w:szCs w:val="22"/>
        </w:rPr>
        <w:t xml:space="preserve">Medical Superintendent; Anaesthesia / Sedation In-Charge; Quality Coordinator; department clinical staff covered by COP.12</w:t>
      </w:r>
    </w:p>
    <w:p>
      <w:pPr>
        <w:pStyle w:val="Heading1"/>
        <w:spacing w:after="120" w:before="280"/>
      </w:pPr>
      <w:r>
        <w:t xml:space="preserve">12.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13. Traceability to NABH HCO Full Accreditation 6th Edition COP.12</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COP.12.a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Procedural sedation is administered in a consistent manner.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 Sedation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COP.12.b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Informed consent for administration of procedural sedation is obtained.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 Sedation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COP.12.c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Competent and trained persons administer procedural sedation.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 Sedation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COP.12.d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person monitoring sedation is different from the person performing the procedure.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 Sedation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COP.12.e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Intra-procedure monitoring includes at a minimum the heart rate, cardiac rhythm, respiratory rate, blood pressure, oxygen saturation, and level of sedation.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 Sedation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COP.12.f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Patients are monitored after procedural sedation, and the same is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 Sedation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COP.12.g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Criteria are used to determine the appropriateness of discharge from the observation / recovery area.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 Sedation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COP.12.h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Equipment and workforce are available to manage patients who have gone into a deeper level of sedation than initially intended.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 Sedation In-Charge</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COP.12.a — Procedural sedation is administered in a consistent manner.</w:t>
      </w:r>
    </w:p>
    <w:p>
      <w:pPr>
        <w:pStyle w:val="ListParagraph"/>
        <w:numPr>
          <w:ilvl w:val="0"/>
          <w:numId w:val="1"/>
        </w:numPr>
        <w:spacing w:after="60"/>
      </w:pPr>
      <w:r>
        <w:rPr>
          <w:sz w:val="22"/>
          <w:szCs w:val="22"/>
        </w:rPr>
        <w:t xml:space="preserve">Written procedural-sedation protocol.</w:t>
      </w:r>
    </w:p>
    <w:p>
      <w:pPr>
        <w:pStyle w:val="ListParagraph"/>
        <w:numPr>
          <w:ilvl w:val="0"/>
          <w:numId w:val="1"/>
        </w:numPr>
        <w:spacing w:after="60"/>
      </w:pPr>
      <w:r>
        <w:rPr>
          <w:sz w:val="22"/>
          <w:szCs w:val="22"/>
        </w:rPr>
        <w:t xml:space="preserve">Consistency-check record across sedation locations.</w:t>
      </w:r>
    </w:p>
    <w:p>
      <w:pPr>
        <w:pStyle w:val="ListParagraph"/>
        <w:numPr>
          <w:ilvl w:val="0"/>
          <w:numId w:val="1"/>
        </w:numPr>
        <w:spacing w:after="60"/>
      </w:pPr>
      <w:r>
        <w:rPr>
          <w:sz w:val="22"/>
          <w:szCs w:val="22"/>
        </w:rPr>
        <w:t xml:space="preserve">Staff-training record.</w:t>
      </w:r>
    </w:p>
    <w:p>
      <w:pPr>
        <w:pStyle w:val="Heading2"/>
        <w:spacing w:after="100" w:before="220"/>
      </w:pPr>
      <w:r>
        <w:t xml:space="preserve">COP.12.b — Informed consent for administration of procedural sedation is obtained.</w:t>
      </w:r>
    </w:p>
    <w:p>
      <w:pPr>
        <w:pStyle w:val="ListParagraph"/>
        <w:numPr>
          <w:ilvl w:val="0"/>
          <w:numId w:val="1"/>
        </w:numPr>
        <w:spacing w:after="60"/>
      </w:pPr>
      <w:r>
        <w:rPr>
          <w:sz w:val="22"/>
          <w:szCs w:val="22"/>
        </w:rPr>
        <w:t xml:space="preserve">Sedation-specific consent form on file.</w:t>
      </w:r>
    </w:p>
    <w:p>
      <w:pPr>
        <w:pStyle w:val="ListParagraph"/>
        <w:numPr>
          <w:ilvl w:val="0"/>
          <w:numId w:val="1"/>
        </w:numPr>
        <w:spacing w:after="60"/>
      </w:pPr>
      <w:r>
        <w:rPr>
          <w:sz w:val="22"/>
          <w:szCs w:val="22"/>
        </w:rPr>
        <w:t xml:space="preserve">Consent-process documentation.</w:t>
      </w:r>
    </w:p>
    <w:p>
      <w:pPr>
        <w:pStyle w:val="ListParagraph"/>
        <w:numPr>
          <w:ilvl w:val="0"/>
          <w:numId w:val="1"/>
        </w:numPr>
        <w:spacing w:after="60"/>
      </w:pPr>
      <w:r>
        <w:rPr>
          <w:sz w:val="22"/>
          <w:szCs w:val="22"/>
        </w:rPr>
        <w:t xml:space="preserve">Cross-reference to PRE.4.</w:t>
      </w:r>
    </w:p>
    <w:p>
      <w:pPr>
        <w:pStyle w:val="Heading2"/>
        <w:spacing w:after="100" w:before="220"/>
      </w:pPr>
      <w:r>
        <w:t xml:space="preserve">COP.12.c — Competent and trained persons administer procedural sedation.</w:t>
      </w:r>
    </w:p>
    <w:p>
      <w:pPr>
        <w:pStyle w:val="ListParagraph"/>
        <w:numPr>
          <w:ilvl w:val="0"/>
          <w:numId w:val="1"/>
        </w:numPr>
        <w:spacing w:after="60"/>
      </w:pPr>
      <w:r>
        <w:rPr>
          <w:sz w:val="22"/>
          <w:szCs w:val="22"/>
        </w:rPr>
        <w:t xml:space="preserve">Sedation-privileging or training record for personnel administering sedation.</w:t>
      </w:r>
    </w:p>
    <w:p>
      <w:pPr>
        <w:pStyle w:val="ListParagraph"/>
        <w:numPr>
          <w:ilvl w:val="0"/>
          <w:numId w:val="1"/>
        </w:numPr>
        <w:spacing w:after="60"/>
      </w:pPr>
      <w:r>
        <w:rPr>
          <w:sz w:val="22"/>
          <w:szCs w:val="22"/>
        </w:rPr>
        <w:t xml:space="preserve">Competency-verification record.</w:t>
      </w:r>
    </w:p>
    <w:p>
      <w:pPr>
        <w:pStyle w:val="ListParagraph"/>
        <w:numPr>
          <w:ilvl w:val="0"/>
          <w:numId w:val="1"/>
        </w:numPr>
        <w:spacing w:after="60"/>
      </w:pPr>
      <w:r>
        <w:rPr>
          <w:sz w:val="22"/>
          <w:szCs w:val="22"/>
        </w:rPr>
        <w:t xml:space="preserve">Currency-of-training record.</w:t>
      </w:r>
    </w:p>
    <w:p>
      <w:pPr>
        <w:pStyle w:val="Heading2"/>
        <w:spacing w:after="100" w:before="220"/>
      </w:pPr>
      <w:r>
        <w:t xml:space="preserve">COP.12.d — The person monitoring sedation is different from the person performing the procedure.</w:t>
      </w:r>
    </w:p>
    <w:p>
      <w:pPr>
        <w:pStyle w:val="ListParagraph"/>
        <w:numPr>
          <w:ilvl w:val="0"/>
          <w:numId w:val="1"/>
        </w:numPr>
        <w:spacing w:after="60"/>
      </w:pPr>
      <w:r>
        <w:rPr>
          <w:sz w:val="22"/>
          <w:szCs w:val="22"/>
        </w:rPr>
        <w:t xml:space="preserve">Role-separation record — monitoring person distinct from the procedure performer.</w:t>
      </w:r>
    </w:p>
    <w:p>
      <w:pPr>
        <w:pStyle w:val="ListParagraph"/>
        <w:numPr>
          <w:ilvl w:val="0"/>
          <w:numId w:val="1"/>
        </w:numPr>
        <w:spacing w:after="60"/>
      </w:pPr>
      <w:r>
        <w:rPr>
          <w:sz w:val="22"/>
          <w:szCs w:val="22"/>
        </w:rPr>
        <w:t xml:space="preserve">Staffing record for a sampled sedation case.</w:t>
      </w:r>
    </w:p>
    <w:p>
      <w:pPr>
        <w:pStyle w:val="ListParagraph"/>
        <w:numPr>
          <w:ilvl w:val="0"/>
          <w:numId w:val="1"/>
        </w:numPr>
        <w:spacing w:after="60"/>
      </w:pPr>
      <w:r>
        <w:rPr>
          <w:sz w:val="22"/>
          <w:szCs w:val="22"/>
        </w:rPr>
        <w:t xml:space="preserve">Confirmation of role separation in practice.</w:t>
      </w:r>
    </w:p>
    <w:p>
      <w:pPr>
        <w:pStyle w:val="Heading2"/>
        <w:spacing w:after="100" w:before="220"/>
      </w:pPr>
      <w:r>
        <w:t xml:space="preserve">COP.12.e — Intra-procedure monitoring includes at a minimum the heart rate, cardiac rhythm, respiratory rate, blood pressure, oxygen saturation, and level of sedation.</w:t>
      </w:r>
    </w:p>
    <w:p>
      <w:pPr>
        <w:pStyle w:val="ListParagraph"/>
        <w:numPr>
          <w:ilvl w:val="0"/>
          <w:numId w:val="1"/>
        </w:numPr>
        <w:spacing w:after="60"/>
      </w:pPr>
      <w:r>
        <w:rPr>
          <w:sz w:val="22"/>
          <w:szCs w:val="22"/>
        </w:rPr>
        <w:t xml:space="preserve">Intra-procedure monitoring record — heart rate, cardiac rhythm, respiratory rate, blood pressure, oxygen saturation, sedation level.</w:t>
      </w:r>
    </w:p>
    <w:p>
      <w:pPr>
        <w:pStyle w:val="ListParagraph"/>
        <w:numPr>
          <w:ilvl w:val="0"/>
          <w:numId w:val="1"/>
        </w:numPr>
        <w:spacing w:after="60"/>
      </w:pPr>
      <w:r>
        <w:rPr>
          <w:sz w:val="22"/>
          <w:szCs w:val="22"/>
        </w:rPr>
        <w:t xml:space="preserve">Monitoring-frequency documentation.</w:t>
      </w:r>
    </w:p>
    <w:p>
      <w:pPr>
        <w:pStyle w:val="ListParagraph"/>
        <w:numPr>
          <w:ilvl w:val="0"/>
          <w:numId w:val="1"/>
        </w:numPr>
        <w:spacing w:after="60"/>
      </w:pPr>
      <w:r>
        <w:rPr>
          <w:sz w:val="22"/>
          <w:szCs w:val="22"/>
        </w:rPr>
        <w:t xml:space="preserve">Equipment-availability record.</w:t>
      </w:r>
    </w:p>
    <w:p>
      <w:pPr>
        <w:pStyle w:val="Heading2"/>
        <w:spacing w:after="100" w:before="220"/>
      </w:pPr>
      <w:r>
        <w:t xml:space="preserve">COP.12.f — Patients are monitored after procedural sedation, and the same is documented.</w:t>
      </w:r>
    </w:p>
    <w:p>
      <w:pPr>
        <w:pStyle w:val="ListParagraph"/>
        <w:numPr>
          <w:ilvl w:val="0"/>
          <w:numId w:val="1"/>
        </w:numPr>
        <w:spacing w:after="60"/>
      </w:pPr>
      <w:r>
        <w:rPr>
          <w:sz w:val="22"/>
          <w:szCs w:val="22"/>
        </w:rPr>
        <w:t xml:space="preserve">Post-sedation monitoring record.</w:t>
      </w:r>
    </w:p>
    <w:p>
      <w:pPr>
        <w:pStyle w:val="ListParagraph"/>
        <w:numPr>
          <w:ilvl w:val="0"/>
          <w:numId w:val="1"/>
        </w:numPr>
        <w:spacing w:after="60"/>
      </w:pPr>
      <w:r>
        <w:rPr>
          <w:sz w:val="22"/>
          <w:szCs w:val="22"/>
        </w:rPr>
        <w:t xml:space="preserve">Documentation-completeness check.</w:t>
      </w:r>
    </w:p>
    <w:p>
      <w:pPr>
        <w:pStyle w:val="ListParagraph"/>
        <w:numPr>
          <w:ilvl w:val="0"/>
          <w:numId w:val="1"/>
        </w:numPr>
        <w:spacing w:after="60"/>
      </w:pPr>
      <w:r>
        <w:rPr>
          <w:sz w:val="22"/>
          <w:szCs w:val="22"/>
        </w:rPr>
        <w:t xml:space="preserve">Recovery-status tracking record.</w:t>
      </w:r>
    </w:p>
    <w:p>
      <w:pPr>
        <w:pStyle w:val="Heading2"/>
        <w:spacing w:after="100" w:before="220"/>
      </w:pPr>
      <w:r>
        <w:t xml:space="preserve">COP.12.g — Criteria are used to determine the appropriateness of discharge from the observation / recovery area.</w:t>
      </w:r>
    </w:p>
    <w:p>
      <w:pPr>
        <w:pStyle w:val="ListParagraph"/>
        <w:numPr>
          <w:ilvl w:val="0"/>
          <w:numId w:val="1"/>
        </w:numPr>
        <w:spacing w:after="60"/>
      </w:pPr>
      <w:r>
        <w:rPr>
          <w:sz w:val="22"/>
          <w:szCs w:val="22"/>
        </w:rPr>
        <w:t xml:space="preserve">Written discharge or recovery criteria for sedation.</w:t>
      </w:r>
    </w:p>
    <w:p>
      <w:pPr>
        <w:pStyle w:val="ListParagraph"/>
        <w:numPr>
          <w:ilvl w:val="0"/>
          <w:numId w:val="1"/>
        </w:numPr>
        <w:spacing w:after="60"/>
      </w:pPr>
      <w:r>
        <w:rPr>
          <w:sz w:val="22"/>
          <w:szCs w:val="22"/>
        </w:rPr>
        <w:t xml:space="preserve">Criteria-application record for a sampled discharge.</w:t>
      </w:r>
    </w:p>
    <w:p>
      <w:pPr>
        <w:pStyle w:val="ListParagraph"/>
        <w:numPr>
          <w:ilvl w:val="0"/>
          <w:numId w:val="1"/>
        </w:numPr>
        <w:spacing w:after="60"/>
      </w:pPr>
      <w:r>
        <w:rPr>
          <w:sz w:val="22"/>
          <w:szCs w:val="22"/>
        </w:rPr>
        <w:t xml:space="preserve">Discharge-authorisation record.</w:t>
      </w:r>
    </w:p>
    <w:p>
      <w:pPr>
        <w:pStyle w:val="Heading2"/>
        <w:spacing w:after="100" w:before="220"/>
      </w:pPr>
      <w:r>
        <w:t xml:space="preserve">COP.12.h — Equipment and workforce are available to manage patients who have gone into a deeper level of sedation than initially intended.</w:t>
      </w:r>
    </w:p>
    <w:p>
      <w:pPr>
        <w:pStyle w:val="ListParagraph"/>
        <w:numPr>
          <w:ilvl w:val="0"/>
          <w:numId w:val="1"/>
        </w:numPr>
        <w:spacing w:after="60"/>
      </w:pPr>
      <w:r>
        <w:rPr>
          <w:sz w:val="22"/>
          <w:szCs w:val="22"/>
        </w:rPr>
        <w:t xml:space="preserve">Rescue-equipment inventory for deeper-than-intended sedation.</w:t>
      </w:r>
    </w:p>
    <w:p>
      <w:pPr>
        <w:pStyle w:val="ListParagraph"/>
        <w:numPr>
          <w:ilvl w:val="0"/>
          <w:numId w:val="1"/>
        </w:numPr>
        <w:spacing w:after="60"/>
      </w:pPr>
      <w:r>
        <w:rPr>
          <w:sz w:val="22"/>
          <w:szCs w:val="22"/>
        </w:rPr>
        <w:t xml:space="preserve">Trained-workforce availability record for airway rescue.</w:t>
      </w:r>
    </w:p>
    <w:p>
      <w:pPr>
        <w:pStyle w:val="ListParagraph"/>
        <w:numPr>
          <w:ilvl w:val="0"/>
          <w:numId w:val="1"/>
        </w:numPr>
        <w:spacing w:after="60"/>
      </w:pPr>
      <w:r>
        <w:rPr>
          <w:sz w:val="22"/>
          <w:szCs w:val="22"/>
        </w:rPr>
        <w:t xml:space="preserve">Emergency-response record for a sampled deeper-sedation event.</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«HCO/COP/POL/12»  |  Controlled document  |  Procedural Sedation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2026-08-21T11:29:47.612Z</dcterms:created>
  <dcterms:modified xsi:type="dcterms:W3CDTF">2026-08-21T11:29:47.613Z</dcterms:modified>
</cp:coreProperties>
</file>

<file path=docProps/custom.xml><?xml version="1.0" encoding="utf-8"?>
<Properties xmlns="http://schemas.openxmlformats.org/officeDocument/2006/custom-properties" xmlns:vt="http://schemas.openxmlformats.org/officeDocument/2006/docPropsVTypes"/>
</file>