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Surgical Services</w:t>
      </w:r>
    </w:p>
    <w:p>
      <w:pPr>
        <w:spacing w:after="240"/>
        <w:jc w:val="center"/>
      </w:pPr>
      <w:r>
        <w:rPr>
          <w:i/>
          <w:iCs/>
          <w:sz w:val="20"/>
          <w:szCs w:val="20"/>
        </w:rPr>
        <w:t xml:space="preserve">HCO Full Accreditation, 6th Edition — COP.14.</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«OT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Surgical services are provided in a consistent and safe manner.</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COP.14: Surgical services are provided in a consistent and safe manner.</w:t>
      </w:r>
    </w:p>
    <w:p>
      <w:pPr>
        <w:spacing w:after="140"/>
      </w:pPr>
      <w:r>
        <w:rPr>
          <w:sz w:val="22"/>
          <w:szCs w:val="22"/>
        </w:rPr>
        <w:t xml:space="preserve">It covers objective elements COP.14.a–j (10 elements).</w:t>
      </w:r>
    </w:p>
    <w:p>
      <w:pPr>
        <w:spacing w:after="140"/>
      </w:pPr>
      <w:r>
        <w:rPr>
          <w:sz w:val="22"/>
          <w:szCs w:val="22"/>
        </w:rPr>
        <w:t xml:space="preserve">This policy owns COP.14.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COP.14 at «Hospital Name», including the «OT In-Charge», treating doctors, nurses and the Quality Coordinator.</w:t>
      </w:r>
    </w:p>
    <w:p>
      <w:pPr>
        <w:spacing w:after="140"/>
      </w:pPr>
      <w:r>
        <w:rPr>
          <w:sz w:val="22"/>
          <w:szCs w:val="22"/>
        </w:rPr>
        <w:t xml:space="preserve">It covers 10 objective elements (COP.14.a, COP.14.b, COP.14.c, COP.14.d, COP.14.e, COP.14.f, COP.14.g, COP.14.h, COP.14.i, COP.14.j).</w:t>
      </w:r>
    </w:p>
    <w:p>
      <w:pPr>
        <w:spacing w:after="140"/>
      </w:pPr>
      <w:r>
        <w:rPr>
          <w:sz w:val="22"/>
          <w:szCs w:val="22"/>
        </w:rPr>
        <w:t xml:space="preserve">Boundaries: do not overwrite HCO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COP.14 so that surgical services are provided in a consistent and safe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Surgical services are provided in a consistent and safe manner.</w:t>
      </w:r>
    </w:p>
    <w:p>
      <w:pPr>
        <w:spacing w:after="80"/>
      </w:pPr>
      <w:r>
        <w:rPr>
          <w:sz w:val="22"/>
          <w:szCs w:val="22"/>
        </w:rPr>
        <w:t xml:space="preserve">2. Do not skip: Surgical patients have a pre-operative assessment, a documented pre- operative diagnosis, and pre-operative...</w:t>
      </w:r>
    </w:p>
    <w:p>
      <w:pPr>
        <w:spacing w:after="80"/>
      </w:pPr>
      <w:r>
        <w:rPr>
          <w:sz w:val="22"/>
          <w:szCs w:val="22"/>
        </w:rPr>
        <w:t xml:space="preserve">3. Do not skip: Informed consent is obtained by a surgeon before the procedure.</w:t>
      </w:r>
    </w:p>
    <w:p>
      <w:pPr>
        <w:spacing w:after="80"/>
      </w:pPr>
      <w:r>
        <w:rPr>
          <w:sz w:val="22"/>
          <w:szCs w:val="22"/>
        </w:rPr>
        <w:t xml:space="preserve">4. Do not skip: Care is taken to prevent adverse events like the wrong site, wrong patient and wrong surgery.</w:t>
      </w:r>
    </w:p>
    <w:p>
      <w:pPr>
        <w:spacing w:after="80"/>
      </w:pPr>
      <w:r>
        <w:rPr>
          <w:sz w:val="22"/>
          <w:szCs w:val="22"/>
        </w:rPr>
        <w:t xml:space="preserve">5. Do not skip: An operative note is documented before transfer out of patient from recovery.</w:t>
      </w:r>
    </w:p>
    <w:p>
      <w:pPr>
        <w:spacing w:after="80"/>
      </w:pPr>
      <w:r>
        <w:rPr>
          <w:sz w:val="22"/>
          <w:szCs w:val="22"/>
        </w:rPr>
        <w:t xml:space="preserve">6. Do not skip: Post-operative care is guided by a documented plan.</w:t>
      </w:r>
    </w:p>
    <w:p>
      <w:pPr>
        <w:spacing w:after="80"/>
      </w:pPr>
      <w:r>
        <w:rPr>
          <w:sz w:val="22"/>
          <w:szCs w:val="22"/>
        </w:rPr>
        <w:t xml:space="preserve">7. Do not skip: Patient, personnel and material flow conform to infection prevention and control practices.</w:t>
      </w:r>
    </w:p>
    <w:p>
      <w:pPr>
        <w:spacing w:after="80"/>
      </w:pPr>
      <w:r>
        <w:rPr>
          <w:sz w:val="22"/>
          <w:szCs w:val="22"/>
        </w:rPr>
        <w:t xml:space="preserve">8. Do not skip: Appropriate facilities, equipment, instruments and supplies are available in the operating theatre.</w:t>
      </w:r>
    </w:p>
    <w:p>
      <w:pPr>
        <w:spacing w:after="80"/>
      </w:pPr>
      <w:r>
        <w:rPr>
          <w:sz w:val="22"/>
          <w:szCs w:val="22"/>
        </w:rPr>
        <w:t xml:space="preserve">9. Do not skip: The organisation shall implement a quality assurance programme.</w:t>
      </w:r>
    </w:p>
    <w:p>
      <w:pPr>
        <w:spacing w:after="80"/>
      </w:pPr>
      <w:r>
        <w:rPr>
          <w:sz w:val="22"/>
          <w:szCs w:val="22"/>
        </w:rPr>
        <w:t xml:space="preserve">10. Do not skip: The quality assurance programme includes surveillance of the operation theatre environment.</w:t>
      </w:r>
    </w:p>
    <w:p>
      <w:pPr>
        <w:spacing w:after="80"/>
      </w:pPr>
      <w:r>
        <w:rPr>
          <w:sz w:val="22"/>
          <w:szCs w:val="22"/>
        </w:rPr>
        <w:t xml:space="preserve">11. Do not bypass the stop-work authority in section 6 when the trigger conditions are met.</w:t>
      </w:r>
    </w:p>
    <w:p>
      <w:pPr>
        <w:spacing w:after="80"/>
      </w:pPr>
      <w:r>
        <w:rPr>
          <w:sz w:val="22"/>
          <w:szCs w:val="22"/>
        </w:rPr>
        <w:t xml:space="preserve">12. Staff who see a COP.14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Surgical services are provided in a consistent and safe manner</w:t>
      </w:r>
    </w:p>
    <w:p>
      <w:pPr>
        <w:spacing w:after="140"/>
      </w:pPr>
      <w:r>
        <w:rPr>
          <w:sz w:val="22"/>
          <w:szCs w:val="22"/>
        </w:rPr>
        <w:t xml:space="preserve">Surgical services are provided in a consistent and safe manner.</w:t>
      </w:r>
    </w:p>
    <w:p>
      <w:pPr>
        <w:spacing w:after="140"/>
      </w:pPr>
      <w:r>
        <w:rPr>
          <w:sz w:val="22"/>
          <w:szCs w:val="22"/>
        </w:rPr>
        <w:t xml:space="preserve">Method note (from guidebook interpretation): Written guidance based on standard treatment guidelines/sound</w:t>
      </w:r>
    </w:p>
    <w:p>
      <w:pPr>
        <w:pStyle w:val="Heading2"/>
        <w:spacing w:after="100" w:before="220"/>
      </w:pPr>
      <w:r>
        <w:t xml:space="preserve">5.2 Surgical patients have a pre-operative assessment, a documented pre-..</w:t>
      </w:r>
    </w:p>
    <w:p>
      <w:pPr>
        <w:spacing w:after="140"/>
      </w:pPr>
      <w:r>
        <w:rPr>
          <w:sz w:val="22"/>
          <w:szCs w:val="22"/>
        </w:rPr>
        <w:t xml:space="preserve">Surgical patients have a pre-operative assessment, a documented pre- operative diagnosis, and pre-operative instructions are provided before surgery.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Informed consent is obtained by a surgeon before the procedure</w:t>
      </w:r>
    </w:p>
    <w:p>
      <w:pPr>
        <w:spacing w:after="140"/>
      </w:pPr>
      <w:r>
        <w:rPr>
          <w:sz w:val="22"/>
          <w:szCs w:val="22"/>
        </w:rPr>
        <w:t xml:space="preserve">Informed consent is obtained by a surgeon before the procedure.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Care is taken to prevent adverse events like the wrong site, wrong..</w:t>
      </w:r>
    </w:p>
    <w:p>
      <w:pPr>
        <w:spacing w:after="140"/>
      </w:pPr>
      <w:r>
        <w:rPr>
          <w:sz w:val="22"/>
          <w:szCs w:val="22"/>
        </w:rPr>
        <w:t xml:space="preserve">Care is taken to prevent adverse events like the wrong site, wrong patient and wrong surgery.</w:t>
      </w:r>
    </w:p>
    <w:p>
      <w:pPr>
        <w:spacing w:after="140"/>
      </w:pPr>
      <w:r>
        <w:rPr>
          <w:sz w:val="22"/>
          <w:szCs w:val="22"/>
        </w:rPr>
        <w:t xml:space="preserve">Method note (from guidebook interpretation): Written guidance shall be available for preventing adverse events</w:t>
      </w:r>
    </w:p>
    <w:p>
      <w:pPr>
        <w:spacing w:after="140"/>
      </w:pPr>
      <w:r>
        <w:rPr>
          <w:sz w:val="22"/>
          <w:szCs w:val="22"/>
        </w:rPr>
        <w:t xml:space="preserve">This is a CORE objective element — non-compliance is not acceptable for accreditation.</w:t>
      </w:r>
    </w:p>
    <w:p>
      <w:pPr>
        <w:pStyle w:val="Heading2"/>
        <w:spacing w:after="100" w:before="220"/>
      </w:pPr>
      <w:r>
        <w:t xml:space="preserve">5.5 An operative note is documented before transfer out of patient from..</w:t>
      </w:r>
    </w:p>
    <w:p>
      <w:pPr>
        <w:spacing w:after="140"/>
      </w:pPr>
      <w:r>
        <w:rPr>
          <w:sz w:val="22"/>
          <w:szCs w:val="22"/>
        </w:rPr>
        <w:t xml:space="preserve">An operative note is documented before transfer out of patient from recovery.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Post-operative care is guided by a documented plan</w:t>
      </w:r>
    </w:p>
    <w:p>
      <w:pPr>
        <w:spacing w:after="140"/>
      </w:pPr>
      <w:r>
        <w:rPr>
          <w:sz w:val="22"/>
          <w:szCs w:val="22"/>
        </w:rPr>
        <w:t xml:space="preserve">Post-operative care is guided by a documented plan.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Patient, personnel and material flow conform to infection prevention..</w:t>
      </w:r>
    </w:p>
    <w:p>
      <w:pPr>
        <w:spacing w:after="140"/>
      </w:pPr>
      <w:r>
        <w:rPr>
          <w:sz w:val="22"/>
          <w:szCs w:val="22"/>
        </w:rPr>
        <w:t xml:space="preserve">Patient, personnel and material flow conform to infection prevention and control practices.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5.8 Appropriate facilities, equipment, instruments and supplies are..</w:t>
      </w:r>
    </w:p>
    <w:p>
      <w:pPr>
        <w:spacing w:after="140"/>
      </w:pPr>
      <w:r>
        <w:rPr>
          <w:sz w:val="22"/>
          <w:szCs w:val="22"/>
        </w:rPr>
        <w:t xml:space="preserve">Appropriate facilities, equipment, instruments and supplies are available in the operating theatre.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5.9 The organisation shall implement a quality assurance programme</w:t>
      </w:r>
    </w:p>
    <w:p>
      <w:pPr>
        <w:spacing w:after="140"/>
      </w:pPr>
      <w:r>
        <w:rPr>
          <w:sz w:val="22"/>
          <w:szCs w:val="22"/>
        </w:rPr>
        <w:t xml:space="preserve">The organisation shall implement a quality assurance programme.</w:t>
      </w:r>
    </w:p>
    <w:p>
      <w:pPr>
        <w:spacing w:after="140"/>
      </w:pPr>
      <w:r>
        <w:rPr>
          <w:sz w:val="22"/>
          <w:szCs w:val="22"/>
        </w:rPr>
        <w:t xml:space="preserve">Method note (from guidebook interpretation): Surveillance activities shall include the daily monitoring of</w:t>
      </w:r>
    </w:p>
    <w:p>
      <w:pPr>
        <w:pStyle w:val="Heading2"/>
        <w:spacing w:after="100" w:before="220"/>
      </w:pPr>
      <w:r>
        <w:t xml:space="preserve">5.10 The quality assurance programme includes surveillance of the operation..</w:t>
      </w:r>
    </w:p>
    <w:p>
      <w:pPr>
        <w:spacing w:after="140"/>
      </w:pPr>
      <w:r>
        <w:rPr>
          <w:sz w:val="22"/>
          <w:szCs w:val="22"/>
        </w:rPr>
        <w:t xml:space="preserve">The quality assurance programme includes surveillance of the operation theatre environment.</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1"/>
        <w:spacing w:after="120" w:before="280"/>
      </w:pPr>
      <w:r>
        <w:t xml:space="preserve">6. Stop-work authority</w:t>
      </w:r>
    </w:p>
    <w:p>
      <w:pPr>
        <w:spacing w:after="140"/>
      </w:pPr>
      <w:r>
        <w:rPr>
          <w:sz w:val="22"/>
          <w:szCs w:val="22"/>
        </w:rPr>
        <w:t xml:space="preserve">Do not make the incision or start the interventional procedure when site/procedure/patient verification is incomplete or when required surgical-safety checks for the case are not done.</w:t>
      </w:r>
    </w:p>
    <w:p>
      <w:pPr>
        <w:spacing w:after="140"/>
      </w:pPr>
      <w:r>
        <w:rPr>
          <w:sz w:val="22"/>
          <w:szCs w:val="22"/>
        </w:rPr>
        <w:t xml:space="preserve">Stop-work applies to incision/start. Immediate life-saving surgery continues with verification completed at the earliest safe pause and documented.</w:t>
      </w:r>
    </w:p>
    <w:p>
      <w:pPr>
        <w:spacing w:after="140"/>
      </w:pPr>
      <w:r>
        <w:rPr>
          <w:sz w:val="22"/>
          <w:szCs w:val="22"/>
        </w:rPr>
        <w:t xml:space="preserve">The person who stops tells the «Surgeon / OT In-Charge» the same shift. Refusing to start without verification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COP.14 is resourced and followed.</w:t>
      </w:r>
    </w:p>
    <w:p>
      <w:pPr>
        <w:spacing w:after="20" w:before="100"/>
      </w:pPr>
      <w:r>
        <w:rPr>
          <w:b/>
          <w:bCs/>
          <w:sz w:val="22"/>
          <w:szCs w:val="22"/>
        </w:rPr>
        <w:t xml:space="preserve">OT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Surgical Services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COP.14.</w:t>
      </w:r>
    </w:p>
    <w:p>
      <w:pPr>
        <w:pStyle w:val="ListParagraph"/>
        <w:numPr>
          <w:ilvl w:val="0"/>
          <w:numId w:val="1"/>
        </w:numPr>
        <w:spacing w:after="60"/>
      </w:pPr>
      <w:r>
        <w:rPr>
          <w:sz w:val="22"/>
          <w:szCs w:val="22"/>
        </w:rPr>
        <w:t xml:space="preserve">NABH Guidebook to Accreditation Standards for Hospitals, 6th Edition — COP.14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COP.14.</w:t>
      </w:r>
    </w:p>
    <w:p>
      <w:pPr>
        <w:pStyle w:val="Heading1"/>
        <w:spacing w:after="120" w:before="280"/>
      </w:pPr>
      <w:r>
        <w:t xml:space="preserve">11. Distribution</w:t>
      </w:r>
    </w:p>
    <w:p>
      <w:pPr>
        <w:spacing w:after="140"/>
      </w:pPr>
      <w:r>
        <w:rPr>
          <w:sz w:val="22"/>
          <w:szCs w:val="22"/>
        </w:rPr>
        <w:t xml:space="preserve">Medical Superintendent; OT In-Charge; Quality Coordinator; department clinical staff covered by COP.14</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COP.14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Surgical services are provided in a consistent and safe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Surgical patients have a pre-operative assessment, a documented pre- operative diagnosis, and pre-operative instructions are provided before surgery.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is obtained by a surgeon before the procedure.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is taken to prevent adverse events like the wrong site, wrong patient and wrong surgery.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An operative note is documented before transfer out of patient from recovery.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Post-operative care is guided by a documented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personnel and material flow conform to infection prevention and control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facilities, equipment, instruments and supplies are available in the operating theatre.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implement a quality assurance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COP.14.j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assurance programme includes surveillance of the operation theatre environment.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COP.14.a — Surgical services are provided in a consistent and safe manner.</w:t>
      </w:r>
    </w:p>
    <w:p>
      <w:pPr>
        <w:pStyle w:val="ListParagraph"/>
        <w:numPr>
          <w:ilvl w:val="0"/>
          <w:numId w:val="1"/>
        </w:numPr>
        <w:spacing w:after="60"/>
      </w:pPr>
      <w:r>
        <w:rPr>
          <w:sz w:val="22"/>
          <w:szCs w:val="22"/>
        </w:rPr>
        <w:t xml:space="preserve">Written surgical-service protocol.</w:t>
      </w:r>
    </w:p>
    <w:p>
      <w:pPr>
        <w:pStyle w:val="ListParagraph"/>
        <w:numPr>
          <w:ilvl w:val="0"/>
          <w:numId w:val="1"/>
        </w:numPr>
        <w:spacing w:after="60"/>
      </w:pPr>
      <w:r>
        <w:rPr>
          <w:sz w:val="22"/>
          <w:szCs w:val="22"/>
        </w:rPr>
        <w:t xml:space="preserve">Consistency-check record.</w:t>
      </w:r>
    </w:p>
    <w:p>
      <w:pPr>
        <w:pStyle w:val="ListParagraph"/>
        <w:numPr>
          <w:ilvl w:val="0"/>
          <w:numId w:val="1"/>
        </w:numPr>
        <w:spacing w:after="60"/>
      </w:pPr>
      <w:r>
        <w:rPr>
          <w:sz w:val="22"/>
          <w:szCs w:val="22"/>
        </w:rPr>
        <w:t xml:space="preserve">Staff-credentialing record.</w:t>
      </w:r>
    </w:p>
    <w:p>
      <w:pPr>
        <w:pStyle w:val="Heading2"/>
        <w:spacing w:after="100" w:before="220"/>
      </w:pPr>
      <w:r>
        <w:t xml:space="preserve">COP.14.b — Surgical patients have a pre-operative assessment, a documented pre- operative diagnosis, and pre-operative instructions are provided before surgery.</w:t>
      </w:r>
    </w:p>
    <w:p>
      <w:pPr>
        <w:pStyle w:val="ListParagraph"/>
        <w:numPr>
          <w:ilvl w:val="0"/>
          <w:numId w:val="1"/>
        </w:numPr>
        <w:spacing w:after="60"/>
      </w:pPr>
      <w:r>
        <w:rPr>
          <w:sz w:val="22"/>
          <w:szCs w:val="22"/>
        </w:rPr>
        <w:t xml:space="preserve">Pre-operative assessment record.</w:t>
      </w:r>
    </w:p>
    <w:p>
      <w:pPr>
        <w:pStyle w:val="ListParagraph"/>
        <w:numPr>
          <w:ilvl w:val="0"/>
          <w:numId w:val="1"/>
        </w:numPr>
        <w:spacing w:after="60"/>
      </w:pPr>
      <w:r>
        <w:rPr>
          <w:sz w:val="22"/>
          <w:szCs w:val="22"/>
        </w:rPr>
        <w:t xml:space="preserve">Documented pre-operative diagnosis.</w:t>
      </w:r>
    </w:p>
    <w:p>
      <w:pPr>
        <w:pStyle w:val="ListParagraph"/>
        <w:numPr>
          <w:ilvl w:val="0"/>
          <w:numId w:val="1"/>
        </w:numPr>
        <w:spacing w:after="60"/>
      </w:pPr>
      <w:r>
        <w:rPr>
          <w:sz w:val="22"/>
          <w:szCs w:val="22"/>
        </w:rPr>
        <w:t xml:space="preserve">Pre-operative instruction record given to the patient.</w:t>
      </w:r>
    </w:p>
    <w:p>
      <w:pPr>
        <w:pStyle w:val="Heading2"/>
        <w:spacing w:after="100" w:before="220"/>
      </w:pPr>
      <w:r>
        <w:t xml:space="preserve">COP.14.c — Informed consent is obtained by a surgeon before the procedure.</w:t>
      </w:r>
    </w:p>
    <w:p>
      <w:pPr>
        <w:pStyle w:val="ListParagraph"/>
        <w:numPr>
          <w:ilvl w:val="0"/>
          <w:numId w:val="1"/>
        </w:numPr>
        <w:spacing w:after="60"/>
      </w:pPr>
      <w:r>
        <w:rPr>
          <w:sz w:val="22"/>
          <w:szCs w:val="22"/>
        </w:rPr>
        <w:t xml:space="preserve">Surgical consent form signed by the surgeon.</w:t>
      </w:r>
    </w:p>
    <w:p>
      <w:pPr>
        <w:pStyle w:val="ListParagraph"/>
        <w:numPr>
          <w:ilvl w:val="0"/>
          <w:numId w:val="1"/>
        </w:numPr>
        <w:spacing w:after="60"/>
      </w:pPr>
      <w:r>
        <w:rPr>
          <w:sz w:val="22"/>
          <w:szCs w:val="22"/>
        </w:rPr>
        <w:t xml:space="preserve">Consent-process documentation.</w:t>
      </w:r>
    </w:p>
    <w:p>
      <w:pPr>
        <w:pStyle w:val="ListParagraph"/>
        <w:numPr>
          <w:ilvl w:val="0"/>
          <w:numId w:val="1"/>
        </w:numPr>
        <w:spacing w:after="60"/>
      </w:pPr>
      <w:r>
        <w:rPr>
          <w:sz w:val="22"/>
          <w:szCs w:val="22"/>
        </w:rPr>
        <w:t xml:space="preserve">Cross-reference to PRE.4.</w:t>
      </w:r>
    </w:p>
    <w:p>
      <w:pPr>
        <w:pStyle w:val="Heading2"/>
        <w:spacing w:after="100" w:before="220"/>
      </w:pPr>
      <w:r>
        <w:t xml:space="preserve">COP.14.d — Care is taken to prevent adverse events like the wrong site, wrong patient and wrong surgery.</w:t>
      </w:r>
    </w:p>
    <w:p>
      <w:pPr>
        <w:pStyle w:val="ListParagraph"/>
        <w:numPr>
          <w:ilvl w:val="0"/>
          <w:numId w:val="1"/>
        </w:numPr>
        <w:spacing w:after="60"/>
      </w:pPr>
      <w:r>
        <w:rPr>
          <w:sz w:val="22"/>
          <w:szCs w:val="22"/>
        </w:rPr>
        <w:t xml:space="preserve">Site, patient and procedure verification checklist.</w:t>
      </w:r>
    </w:p>
    <w:p>
      <w:pPr>
        <w:pStyle w:val="ListParagraph"/>
        <w:numPr>
          <w:ilvl w:val="0"/>
          <w:numId w:val="1"/>
        </w:numPr>
        <w:spacing w:after="60"/>
      </w:pPr>
      <w:r>
        <w:rPr>
          <w:sz w:val="22"/>
          <w:szCs w:val="22"/>
        </w:rPr>
        <w:t xml:space="preserve">Surgical time-out record.</w:t>
      </w:r>
    </w:p>
    <w:p>
      <w:pPr>
        <w:pStyle w:val="ListParagraph"/>
        <w:numPr>
          <w:ilvl w:val="0"/>
          <w:numId w:val="1"/>
        </w:numPr>
        <w:spacing w:after="60"/>
      </w:pPr>
      <w:r>
        <w:rPr>
          <w:sz w:val="22"/>
          <w:szCs w:val="22"/>
        </w:rPr>
        <w:t xml:space="preserve">Near-miss or adverse-event record, where applicable.</w:t>
      </w:r>
    </w:p>
    <w:p>
      <w:pPr>
        <w:pStyle w:val="Heading2"/>
        <w:spacing w:after="100" w:before="220"/>
      </w:pPr>
      <w:r>
        <w:t xml:space="preserve">COP.14.e — An operative note is documented before transfer out of patient from recovery.</w:t>
      </w:r>
    </w:p>
    <w:p>
      <w:pPr>
        <w:pStyle w:val="ListParagraph"/>
        <w:numPr>
          <w:ilvl w:val="0"/>
          <w:numId w:val="1"/>
        </w:numPr>
        <w:spacing w:after="60"/>
      </w:pPr>
      <w:r>
        <w:rPr>
          <w:sz w:val="22"/>
          <w:szCs w:val="22"/>
        </w:rPr>
        <w:t xml:space="preserve">Operative note documented before transfer out of recovery.</w:t>
      </w:r>
    </w:p>
    <w:p>
      <w:pPr>
        <w:pStyle w:val="ListParagraph"/>
        <w:numPr>
          <w:ilvl w:val="0"/>
          <w:numId w:val="1"/>
        </w:numPr>
        <w:spacing w:after="60"/>
      </w:pPr>
      <w:r>
        <w:rPr>
          <w:sz w:val="22"/>
          <w:szCs w:val="22"/>
        </w:rPr>
        <w:t xml:space="preserve">Note-completeness check.</w:t>
      </w:r>
    </w:p>
    <w:p>
      <w:pPr>
        <w:pStyle w:val="ListParagraph"/>
        <w:numPr>
          <w:ilvl w:val="0"/>
          <w:numId w:val="1"/>
        </w:numPr>
        <w:spacing w:after="60"/>
      </w:pPr>
      <w:r>
        <w:rPr>
          <w:sz w:val="22"/>
          <w:szCs w:val="22"/>
        </w:rPr>
        <w:t xml:space="preserve">Timeliness-of-documentation record.</w:t>
      </w:r>
    </w:p>
    <w:p>
      <w:pPr>
        <w:pStyle w:val="Heading2"/>
        <w:spacing w:after="100" w:before="220"/>
      </w:pPr>
      <w:r>
        <w:t xml:space="preserve">COP.14.f — Post-operative care is guided by a documented plan.</w:t>
      </w:r>
    </w:p>
    <w:p>
      <w:pPr>
        <w:pStyle w:val="ListParagraph"/>
        <w:numPr>
          <w:ilvl w:val="0"/>
          <w:numId w:val="1"/>
        </w:numPr>
        <w:spacing w:after="60"/>
      </w:pPr>
      <w:r>
        <w:rPr>
          <w:sz w:val="22"/>
          <w:szCs w:val="22"/>
        </w:rPr>
        <w:t xml:space="preserve">Documented post-operative care plan.</w:t>
      </w:r>
    </w:p>
    <w:p>
      <w:pPr>
        <w:pStyle w:val="ListParagraph"/>
        <w:numPr>
          <w:ilvl w:val="0"/>
          <w:numId w:val="1"/>
        </w:numPr>
        <w:spacing w:after="60"/>
      </w:pPr>
      <w:r>
        <w:rPr>
          <w:sz w:val="22"/>
          <w:szCs w:val="22"/>
        </w:rPr>
        <w:t xml:space="preserve">Plan-implementation record.</w:t>
      </w:r>
    </w:p>
    <w:p>
      <w:pPr>
        <w:pStyle w:val="ListParagraph"/>
        <w:numPr>
          <w:ilvl w:val="0"/>
          <w:numId w:val="1"/>
        </w:numPr>
        <w:spacing w:after="60"/>
      </w:pPr>
      <w:r>
        <w:rPr>
          <w:sz w:val="22"/>
          <w:szCs w:val="22"/>
        </w:rPr>
        <w:t xml:space="preserve">Post-operative monitoring record.</w:t>
      </w:r>
    </w:p>
    <w:p>
      <w:pPr>
        <w:pStyle w:val="Heading2"/>
        <w:spacing w:after="100" w:before="220"/>
      </w:pPr>
      <w:r>
        <w:t xml:space="preserve">COP.14.g — Patient, personnel and material flow conform to infection prevention and control practices.</w:t>
      </w:r>
    </w:p>
    <w:p>
      <w:pPr>
        <w:pStyle w:val="ListParagraph"/>
        <w:numPr>
          <w:ilvl w:val="0"/>
          <w:numId w:val="1"/>
        </w:numPr>
        <w:spacing w:after="60"/>
      </w:pPr>
      <w:r>
        <w:rPr>
          <w:sz w:val="22"/>
          <w:szCs w:val="22"/>
        </w:rPr>
        <w:t xml:space="preserve">Patient, personnel and material-flow IPC-compliance record for the OT.</w:t>
      </w:r>
    </w:p>
    <w:p>
      <w:pPr>
        <w:pStyle w:val="ListParagraph"/>
        <w:numPr>
          <w:ilvl w:val="0"/>
          <w:numId w:val="1"/>
        </w:numPr>
        <w:spacing w:after="60"/>
      </w:pPr>
      <w:r>
        <w:rPr>
          <w:sz w:val="22"/>
          <w:szCs w:val="22"/>
        </w:rPr>
        <w:t xml:space="preserve">Traffic-control observation record.</w:t>
      </w:r>
    </w:p>
    <w:p>
      <w:pPr>
        <w:pStyle w:val="ListParagraph"/>
        <w:numPr>
          <w:ilvl w:val="0"/>
          <w:numId w:val="1"/>
        </w:numPr>
        <w:spacing w:after="60"/>
      </w:pPr>
      <w:r>
        <w:rPr>
          <w:sz w:val="22"/>
          <w:szCs w:val="22"/>
        </w:rPr>
        <w:t xml:space="preserve">Cross-reference to IPC.4.</w:t>
      </w:r>
    </w:p>
    <w:p>
      <w:pPr>
        <w:pStyle w:val="Heading2"/>
        <w:spacing w:after="100" w:before="220"/>
      </w:pPr>
      <w:r>
        <w:t xml:space="preserve">COP.14.h — Appropriate facilities, equipment, instruments and supplies are available in the operating theatre.</w:t>
      </w:r>
    </w:p>
    <w:p>
      <w:pPr>
        <w:pStyle w:val="ListParagraph"/>
        <w:numPr>
          <w:ilvl w:val="0"/>
          <w:numId w:val="1"/>
        </w:numPr>
        <w:spacing w:after="60"/>
      </w:pPr>
      <w:r>
        <w:rPr>
          <w:sz w:val="22"/>
          <w:szCs w:val="22"/>
        </w:rPr>
        <w:t xml:space="preserve">OT facility, equipment, instrument and supply inventory.</w:t>
      </w:r>
    </w:p>
    <w:p>
      <w:pPr>
        <w:pStyle w:val="ListParagraph"/>
        <w:numPr>
          <w:ilvl w:val="0"/>
          <w:numId w:val="1"/>
        </w:numPr>
        <w:spacing w:after="60"/>
      </w:pPr>
      <w:r>
        <w:rPr>
          <w:sz w:val="22"/>
          <w:szCs w:val="22"/>
        </w:rPr>
        <w:t xml:space="preserve">Availability-and-readiness check record.</w:t>
      </w:r>
    </w:p>
    <w:p>
      <w:pPr>
        <w:pStyle w:val="ListParagraph"/>
        <w:numPr>
          <w:ilvl w:val="0"/>
          <w:numId w:val="1"/>
        </w:numPr>
        <w:spacing w:after="60"/>
      </w:pPr>
      <w:r>
        <w:rPr>
          <w:sz w:val="22"/>
          <w:szCs w:val="22"/>
        </w:rPr>
        <w:t xml:space="preserve">Pre-list equipment-check record.</w:t>
      </w:r>
    </w:p>
    <w:p>
      <w:pPr>
        <w:pStyle w:val="Heading2"/>
        <w:spacing w:after="100" w:before="220"/>
      </w:pPr>
      <w:r>
        <w:t xml:space="preserve">COP.14.i — The organisation shall implement a quality assurance programme.</w:t>
      </w:r>
    </w:p>
    <w:p>
      <w:pPr>
        <w:pStyle w:val="ListParagraph"/>
        <w:numPr>
          <w:ilvl w:val="0"/>
          <w:numId w:val="1"/>
        </w:numPr>
        <w:spacing w:after="60"/>
      </w:pPr>
      <w:r>
        <w:rPr>
          <w:sz w:val="22"/>
          <w:szCs w:val="22"/>
        </w:rPr>
        <w:t xml:space="preserve">Written OT quality assurance programme.</w:t>
      </w:r>
    </w:p>
    <w:p>
      <w:pPr>
        <w:pStyle w:val="ListParagraph"/>
        <w:numPr>
          <w:ilvl w:val="0"/>
          <w:numId w:val="1"/>
        </w:numPr>
        <w:spacing w:after="60"/>
      </w:pPr>
      <w:r>
        <w:rPr>
          <w:sz w:val="22"/>
          <w:szCs w:val="22"/>
        </w:rPr>
        <w:t xml:space="preserve">Indicator-monitoring record.</w:t>
      </w:r>
    </w:p>
    <w:p>
      <w:pPr>
        <w:pStyle w:val="ListParagraph"/>
        <w:numPr>
          <w:ilvl w:val="0"/>
          <w:numId w:val="1"/>
        </w:numPr>
        <w:spacing w:after="60"/>
      </w:pPr>
      <w:r>
        <w:rPr>
          <w:sz w:val="22"/>
          <w:szCs w:val="22"/>
        </w:rPr>
        <w:t xml:space="preserve">Improvement-action record.</w:t>
      </w:r>
    </w:p>
    <w:p>
      <w:pPr>
        <w:pStyle w:val="Heading2"/>
        <w:spacing w:after="100" w:before="220"/>
      </w:pPr>
      <w:r>
        <w:t xml:space="preserve">COP.14.j — The quality assurance programme includes surveillance of the operation theatre environment.</w:t>
      </w:r>
    </w:p>
    <w:p>
      <w:pPr>
        <w:pStyle w:val="ListParagraph"/>
        <w:numPr>
          <w:ilvl w:val="0"/>
          <w:numId w:val="1"/>
        </w:numPr>
        <w:spacing w:after="60"/>
      </w:pPr>
      <w:r>
        <w:rPr>
          <w:sz w:val="22"/>
          <w:szCs w:val="22"/>
        </w:rPr>
        <w:t xml:space="preserve">OT environmental-surveillance record — air quality, surface swabs as applicable.</w:t>
      </w:r>
    </w:p>
    <w:p>
      <w:pPr>
        <w:pStyle w:val="ListParagraph"/>
        <w:numPr>
          <w:ilvl w:val="0"/>
          <w:numId w:val="1"/>
        </w:numPr>
        <w:spacing w:after="60"/>
      </w:pPr>
      <w:r>
        <w:rPr>
          <w:sz w:val="22"/>
          <w:szCs w:val="22"/>
        </w:rPr>
        <w:t xml:space="preserve">Surveillance-frequency documentation.</w:t>
      </w:r>
    </w:p>
    <w:p>
      <w:pPr>
        <w:pStyle w:val="ListParagraph"/>
        <w:numPr>
          <w:ilvl w:val="0"/>
          <w:numId w:val="1"/>
        </w:numPr>
        <w:spacing w:after="60"/>
      </w:pPr>
      <w:r>
        <w:rPr>
          <w:sz w:val="22"/>
          <w:szCs w:val="22"/>
        </w:rPr>
        <w:t xml:space="preserve">Corrective-action record for a surveillance finding.</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«HCO/COP/POL/14»  |  Controlled document  |  Surgical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2026-08-21T11:29:49.259Z</dcterms:created>
  <dcterms:modified xsi:type="dcterms:W3CDTF">2026-08-21T11:29:49.260Z</dcterms:modified>
</cp:coreProperties>
</file>

<file path=docProps/custom.xml><?xml version="1.0" encoding="utf-8"?>
<Properties xmlns="http://schemas.openxmlformats.org/officeDocument/2006/custom-properties" xmlns:vt="http://schemas.openxmlformats.org/officeDocument/2006/docPropsVTypes"/>
</file>