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Organ Transplant Programme</w:t>
      </w:r>
    </w:p>
    <w:p>
      <w:pPr>
        <w:spacing w:after="240"/>
        <w:jc w:val="center"/>
      </w:pPr>
      <w:r>
        <w:rPr>
          <w:i/>
          <w:iCs/>
          <w:sz w:val="20"/>
          <w:szCs w:val="20"/>
        </w:rPr>
        <w:t xml:space="preserve">HCO Full Accreditation, 6th Edition — COP.15.</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«Transplant Programme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 transplant programme is carried out safely.</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COP.15: The organ transplant programme is carried out safely.</w:t>
      </w:r>
    </w:p>
    <w:p>
      <w:pPr>
        <w:spacing w:after="140"/>
      </w:pPr>
      <w:r>
        <w:rPr>
          <w:sz w:val="22"/>
          <w:szCs w:val="22"/>
        </w:rPr>
        <w:t xml:space="preserve">It covers objective elements COP.15.a–d (4 elements).</w:t>
      </w:r>
    </w:p>
    <w:p>
      <w:pPr>
        <w:spacing w:after="140"/>
      </w:pPr>
      <w:r>
        <w:rPr>
          <w:sz w:val="22"/>
          <w:szCs w:val="22"/>
        </w:rPr>
        <w:t xml:space="preserve">This policy owns COP.15.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COP.15 at «Hospital Name», including the «Transplant Programme In-Charge», treating doctors, nurses and the Quality Coordinator.</w:t>
      </w:r>
    </w:p>
    <w:p>
      <w:pPr>
        <w:spacing w:after="140"/>
      </w:pPr>
      <w:r>
        <w:rPr>
          <w:sz w:val="22"/>
          <w:szCs w:val="22"/>
        </w:rPr>
        <w:t xml:space="preserve">It covers 4 objective elements (COP.15.a, COP.15.b, COP.15.c, COP.15.d).</w:t>
      </w:r>
    </w:p>
    <w:p>
      <w:pPr>
        <w:spacing w:after="140"/>
      </w:pPr>
      <w:r>
        <w:rPr>
          <w:sz w:val="22"/>
          <w:szCs w:val="22"/>
        </w:rPr>
        <w:t xml:space="preserve">Boundaries: do not overwrite HCO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COP.15 so that the organ transplant programme is carried out safely..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 transplant programme shall be in consonance with the legal requirements and shall be conducted...</w:t>
      </w:r>
    </w:p>
    <w:p>
      <w:pPr>
        <w:spacing w:after="80"/>
      </w:pPr>
      <w:r>
        <w:rPr>
          <w:sz w:val="22"/>
          <w:szCs w:val="22"/>
        </w:rPr>
        <w:t xml:space="preserve">2. Do not skip: Care of transplant patients is guided by clinical practice guidelines.</w:t>
      </w:r>
    </w:p>
    <w:p>
      <w:pPr>
        <w:spacing w:after="80"/>
      </w:pPr>
      <w:r>
        <w:rPr>
          <w:sz w:val="22"/>
          <w:szCs w:val="22"/>
        </w:rPr>
        <w:t xml:space="preserve">3. Do not skip: The organisation ensures education and counselling of recipient and donor through trained / qualified...</w:t>
      </w:r>
    </w:p>
    <w:p>
      <w:pPr>
        <w:spacing w:after="80"/>
      </w:pPr>
      <w:r>
        <w:rPr>
          <w:sz w:val="22"/>
          <w:szCs w:val="22"/>
        </w:rPr>
        <w:t xml:space="preserve">4. Do not skip: The organisation shall take measures to create awareness regarding organ donation.</w:t>
      </w:r>
    </w:p>
    <w:p>
      <w:pPr>
        <w:spacing w:after="80"/>
      </w:pPr>
      <w:r>
        <w:rPr>
          <w:sz w:val="22"/>
          <w:szCs w:val="22"/>
        </w:rPr>
        <w:t xml:space="preserve">5. Staff who see a COP.15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The organ transplant programme shall be in consonance with the legal..</w:t>
      </w:r>
    </w:p>
    <w:p>
      <w:pPr>
        <w:spacing w:after="140"/>
      </w:pPr>
      <w:r>
        <w:rPr>
          <w:sz w:val="22"/>
          <w:szCs w:val="22"/>
        </w:rPr>
        <w:t xml:space="preserve">The organ transplant programme shall be in consonance with the legal requirements and shall be conducted ethically.</w:t>
      </w:r>
    </w:p>
    <w:p>
      <w:pPr>
        <w:spacing w:after="140"/>
      </w:pPr>
      <w:r>
        <w:rPr>
          <w:sz w:val="22"/>
          <w:szCs w:val="22"/>
        </w:rPr>
        <w:t xml:space="preserve">Staff follow the written guidance and record the action in the medical record or the department register named for this element.</w:t>
      </w:r>
    </w:p>
    <w:p>
      <w:pPr>
        <w:spacing w:after="140"/>
      </w:pPr>
      <w:r>
        <w:rPr>
          <w:sz w:val="22"/>
          <w:szCs w:val="22"/>
        </w:rPr>
        <w:t xml:space="preserve">This is a CORE objective element — non-compliance is not acceptable for accreditation.</w:t>
      </w:r>
    </w:p>
    <w:p>
      <w:pPr>
        <w:pStyle w:val="Heading2"/>
        <w:spacing w:after="100" w:before="220"/>
      </w:pPr>
      <w:r>
        <w:t xml:space="preserve">5.2 Care of transplant patients is guided by clinical practice guidelines</w:t>
      </w:r>
    </w:p>
    <w:p>
      <w:pPr>
        <w:spacing w:after="140"/>
      </w:pPr>
      <w:r>
        <w:rPr>
          <w:sz w:val="22"/>
          <w:szCs w:val="22"/>
        </w:rPr>
        <w:t xml:space="preserve">Care of transplant patients is guided by clinical practice guidelines.</w:t>
      </w:r>
    </w:p>
    <w:p>
      <w:pPr>
        <w:spacing w:after="140"/>
      </w:pPr>
      <w:r>
        <w:rPr>
          <w:sz w:val="22"/>
          <w:szCs w:val="22"/>
        </w:rPr>
        <w:t xml:space="preserve">Method note (from guidebook interpretation): Written guidance based on standard treatment guidelines/sound</w:t>
      </w:r>
    </w:p>
    <w:p>
      <w:pPr>
        <w:pStyle w:val="Heading2"/>
        <w:spacing w:after="100" w:before="220"/>
      </w:pPr>
      <w:r>
        <w:t xml:space="preserve">5.3 The organisation ensures education and counselling of recipient and..</w:t>
      </w:r>
    </w:p>
    <w:p>
      <w:pPr>
        <w:spacing w:after="140"/>
      </w:pPr>
      <w:r>
        <w:rPr>
          <w:sz w:val="22"/>
          <w:szCs w:val="22"/>
        </w:rPr>
        <w:t xml:space="preserve">The organisation ensures education and counselling of recipient and donor through trained / qualified counsellors before organ transplantation.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 organisation shall take measures to create awareness regarding..</w:t>
      </w:r>
    </w:p>
    <w:p>
      <w:pPr>
        <w:spacing w:after="140"/>
      </w:pPr>
      <w:r>
        <w:rPr>
          <w:sz w:val="22"/>
          <w:szCs w:val="22"/>
        </w:rPr>
        <w:t xml:space="preserve">The organisation shall take measures to create awareness regarding organ donation.</w:t>
      </w:r>
    </w:p>
    <w:p>
      <w:pPr>
        <w:spacing w:after="140"/>
      </w:pPr>
      <w:r>
        <w:rPr>
          <w:sz w:val="22"/>
          <w:szCs w:val="22"/>
        </w:rPr>
        <w:t xml:space="preserve">Staff follow the written guidance and record the action in the medical record or the department register named for this element.</w:t>
      </w:r>
    </w:p>
    <w:p>
      <w:pPr>
        <w:spacing w:after="140"/>
      </w:pPr>
      <w:r>
        <w:rPr>
          <w:sz w:val="22"/>
          <w:szCs w:val="22"/>
        </w:rPr>
        <w:t xml:space="preserve">This is a CORE objective element — non-compliance is not acceptable for accreditation.</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COP.15 is resourced and followed.</w:t>
      </w:r>
    </w:p>
    <w:p>
      <w:pPr>
        <w:spacing w:after="20" w:before="100"/>
      </w:pPr>
      <w:r>
        <w:rPr>
          <w:b/>
          <w:bCs/>
          <w:sz w:val="22"/>
          <w:szCs w:val="22"/>
        </w:rPr>
        <w:t xml:space="preserve">Transplant Programme In-Charge</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Organ Transplant Programme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COP.15.</w:t>
      </w:r>
    </w:p>
    <w:p>
      <w:pPr>
        <w:pStyle w:val="ListParagraph"/>
        <w:numPr>
          <w:ilvl w:val="0"/>
          <w:numId w:val="1"/>
        </w:numPr>
        <w:spacing w:after="60"/>
      </w:pPr>
      <w:r>
        <w:rPr>
          <w:sz w:val="22"/>
          <w:szCs w:val="22"/>
        </w:rPr>
        <w:t xml:space="preserve">NABH Guidebook to Accreditation Standards for Hospitals, 6th Edition — COP.15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COP.15.</w:t>
      </w:r>
    </w:p>
    <w:p>
      <w:pPr>
        <w:pStyle w:val="Heading1"/>
        <w:spacing w:after="120" w:before="280"/>
      </w:pPr>
      <w:r>
        <w:t xml:space="preserve">10. Distribution</w:t>
      </w:r>
    </w:p>
    <w:p>
      <w:pPr>
        <w:spacing w:after="140"/>
      </w:pPr>
      <w:r>
        <w:rPr>
          <w:sz w:val="22"/>
          <w:szCs w:val="22"/>
        </w:rPr>
        <w:t xml:space="preserve">Medical Superintendent; Transplant Programme In-Charge; Quality Coordinator; department clinical staff covered by COP.15</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COP.15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 transplant programme shall be in consonance with the legal requirements and shall be conducted ethically.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Transplant Programme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of transplant patients is guided by clinical practice guidelines.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Transplant Programme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ensures education and counselling of recipient and donor through trained / qualified counsellors before organ transplantation.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Transplant Programme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take measures to create awareness regarding organ donation.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Transplant Programme In-Charge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COP.15.a — The organ transplant programme shall be in consonance with the legal requirements and shall be conducted ethically.</w:t>
      </w:r>
    </w:p>
    <w:p>
      <w:pPr>
        <w:pStyle w:val="ListParagraph"/>
        <w:numPr>
          <w:ilvl w:val="0"/>
          <w:numId w:val="1"/>
        </w:numPr>
        <w:spacing w:after="60"/>
      </w:pPr>
      <w:r>
        <w:rPr>
          <w:sz w:val="22"/>
          <w:szCs w:val="22"/>
        </w:rPr>
        <w:t xml:space="preserve">Transplant-programme documentation confirming legal-requirement compliance (Transplantation of Human Organs Act).</w:t>
      </w:r>
    </w:p>
    <w:p>
      <w:pPr>
        <w:pStyle w:val="ListParagraph"/>
        <w:numPr>
          <w:ilvl w:val="0"/>
          <w:numId w:val="1"/>
        </w:numPr>
        <w:spacing w:after="60"/>
      </w:pPr>
      <w:r>
        <w:rPr>
          <w:sz w:val="22"/>
          <w:szCs w:val="22"/>
        </w:rPr>
        <w:t xml:space="preserve">Ethics-committee approval record.</w:t>
      </w:r>
    </w:p>
    <w:p>
      <w:pPr>
        <w:pStyle w:val="ListParagraph"/>
        <w:numPr>
          <w:ilvl w:val="0"/>
          <w:numId w:val="1"/>
        </w:numPr>
        <w:spacing w:after="60"/>
      </w:pPr>
      <w:r>
        <w:rPr>
          <w:sz w:val="22"/>
          <w:szCs w:val="22"/>
        </w:rPr>
        <w:t xml:space="preserve">Compliance-review record.</w:t>
      </w:r>
    </w:p>
    <w:p>
      <w:pPr>
        <w:pStyle w:val="Heading2"/>
        <w:spacing w:after="100" w:before="220"/>
      </w:pPr>
      <w:r>
        <w:t xml:space="preserve">COP.15.b — Care of transplant patients is guided by clinical practice guidelines.</w:t>
      </w:r>
    </w:p>
    <w:p>
      <w:pPr>
        <w:pStyle w:val="ListParagraph"/>
        <w:numPr>
          <w:ilvl w:val="0"/>
          <w:numId w:val="1"/>
        </w:numPr>
        <w:spacing w:after="60"/>
      </w:pPr>
      <w:r>
        <w:rPr>
          <w:sz w:val="22"/>
          <w:szCs w:val="22"/>
        </w:rPr>
        <w:t xml:space="preserve">Adopted transplant clinical-practice-guideline reference.</w:t>
      </w:r>
    </w:p>
    <w:p>
      <w:pPr>
        <w:pStyle w:val="ListParagraph"/>
        <w:numPr>
          <w:ilvl w:val="0"/>
          <w:numId w:val="1"/>
        </w:numPr>
        <w:spacing w:after="60"/>
      </w:pPr>
      <w:r>
        <w:rPr>
          <w:sz w:val="22"/>
          <w:szCs w:val="22"/>
        </w:rPr>
        <w:t xml:space="preserve">Guideline-compliance record for a sampled case.</w:t>
      </w:r>
    </w:p>
    <w:p>
      <w:pPr>
        <w:pStyle w:val="ListParagraph"/>
        <w:numPr>
          <w:ilvl w:val="0"/>
          <w:numId w:val="1"/>
        </w:numPr>
        <w:spacing w:after="60"/>
      </w:pPr>
      <w:r>
        <w:rPr>
          <w:sz w:val="22"/>
          <w:szCs w:val="22"/>
        </w:rPr>
        <w:t xml:space="preserve">Staff-training record.</w:t>
      </w:r>
    </w:p>
    <w:p>
      <w:pPr>
        <w:pStyle w:val="Heading2"/>
        <w:spacing w:after="100" w:before="220"/>
      </w:pPr>
      <w:r>
        <w:t xml:space="preserve">COP.15.c — The organisation ensures education and counselling of recipient and donor through trained / qualified counsellors before organ transplantation.</w:t>
      </w:r>
    </w:p>
    <w:p>
      <w:pPr>
        <w:pStyle w:val="ListParagraph"/>
        <w:numPr>
          <w:ilvl w:val="0"/>
          <w:numId w:val="1"/>
        </w:numPr>
        <w:spacing w:after="60"/>
      </w:pPr>
      <w:r>
        <w:rPr>
          <w:sz w:val="22"/>
          <w:szCs w:val="22"/>
        </w:rPr>
        <w:t xml:space="preserve">Trained-counsellor education and counselling record for recipient and donor.</w:t>
      </w:r>
    </w:p>
    <w:p>
      <w:pPr>
        <w:pStyle w:val="ListParagraph"/>
        <w:numPr>
          <w:ilvl w:val="0"/>
          <w:numId w:val="1"/>
        </w:numPr>
        <w:spacing w:after="60"/>
      </w:pPr>
      <w:r>
        <w:rPr>
          <w:sz w:val="22"/>
          <w:szCs w:val="22"/>
        </w:rPr>
        <w:t xml:space="preserve">Counselling-documentation record before transplantation.</w:t>
      </w:r>
    </w:p>
    <w:p>
      <w:pPr>
        <w:pStyle w:val="ListParagraph"/>
        <w:numPr>
          <w:ilvl w:val="0"/>
          <w:numId w:val="1"/>
        </w:numPr>
        <w:spacing w:after="60"/>
      </w:pPr>
      <w:r>
        <w:rPr>
          <w:sz w:val="22"/>
          <w:szCs w:val="22"/>
        </w:rPr>
        <w:t xml:space="preserve">Counsellor-qualification record.</w:t>
      </w:r>
    </w:p>
    <w:p>
      <w:pPr>
        <w:pStyle w:val="Heading2"/>
        <w:spacing w:after="100" w:before="220"/>
      </w:pPr>
      <w:r>
        <w:t xml:space="preserve">COP.15.d — The organisation shall take measures to create awareness regarding organ donation.</w:t>
      </w:r>
    </w:p>
    <w:p>
      <w:pPr>
        <w:pStyle w:val="ListParagraph"/>
        <w:numPr>
          <w:ilvl w:val="0"/>
          <w:numId w:val="1"/>
        </w:numPr>
        <w:spacing w:after="60"/>
      </w:pPr>
      <w:r>
        <w:rPr>
          <w:sz w:val="22"/>
          <w:szCs w:val="22"/>
        </w:rPr>
        <w:t xml:space="preserve">Organ-donation awareness-activity record.</w:t>
      </w:r>
    </w:p>
    <w:p>
      <w:pPr>
        <w:pStyle w:val="ListParagraph"/>
        <w:numPr>
          <w:ilvl w:val="0"/>
          <w:numId w:val="1"/>
        </w:numPr>
        <w:spacing w:after="60"/>
      </w:pPr>
      <w:r>
        <w:rPr>
          <w:sz w:val="22"/>
          <w:szCs w:val="22"/>
        </w:rPr>
        <w:t xml:space="preserve">IEC-material record.</w:t>
      </w:r>
    </w:p>
    <w:p>
      <w:pPr>
        <w:pStyle w:val="ListParagraph"/>
        <w:numPr>
          <w:ilvl w:val="0"/>
          <w:numId w:val="1"/>
        </w:numPr>
        <w:spacing w:after="60"/>
      </w:pPr>
      <w:r>
        <w:rPr>
          <w:sz w:val="22"/>
          <w:szCs w:val="22"/>
        </w:rPr>
        <w:t xml:space="preserve">Awareness-campaign documentation.</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legal requirements for organ transplant programmes as named in NABH COP.15.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«HCO/COP/POL/15»  |  Controlled document  |  Organ Transplant Programme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2026-08-21T11:29:50.240Z</dcterms:created>
  <dcterms:modified xsi:type="dcterms:W3CDTF">2026-08-21T11:29:50.241Z</dcterms:modified>
</cp:coreProperties>
</file>

<file path=docProps/custom.xml><?xml version="1.0" encoding="utf-8"?>
<Properties xmlns="http://schemas.openxmlformats.org/officeDocument/2006/custom-properties" xmlns:vt="http://schemas.openxmlformats.org/officeDocument/2006/docPropsVTypes"/>
</file>