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«Hospital Name»</w:t>
      </w:r>
    </w:p>
    <w:p>
      <w:pPr>
        <w:spacing w:after="60"/>
        <w:jc w:val="center"/>
      </w:pPr>
      <w:r>
        <w:rPr>
          <w:b/>
          <w:bCs/>
          <w:sz w:val="28"/>
          <w:szCs w:val="28"/>
        </w:rPr>
        <w:t xml:space="preserve">Intensive Care and High Dependency Units</w:t>
      </w:r>
    </w:p>
    <w:p>
      <w:pPr>
        <w:spacing w:after="240"/>
        <w:jc w:val="center"/>
      </w:pPr>
      <w:r>
        <w:rPr>
          <w:i/>
          <w:iCs/>
          <w:sz w:val="20"/>
          <w:szCs w:val="20"/>
        </w:rPr>
        <w:t xml:space="preserve">HCO Full Accreditation, 6th Edition — COP.9.</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«HCO/COP/POL/09»</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«ICU In-Charge»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The organisation provides care in intensive care and high dependency units in a systematic manner.</w:t>
      </w:r>
    </w:p>
    <w:p>
      <w:pPr>
        <w:pStyle w:val="Heading1"/>
        <w:spacing w:after="120" w:before="280"/>
      </w:pPr>
      <w:r>
        <w:t xml:space="preserve">1. Purpose</w:t>
      </w:r>
    </w:p>
    <w:p>
      <w:pPr>
        <w:spacing w:after="140"/>
      </w:pPr>
      <w:r>
        <w:rPr>
          <w:sz w:val="22"/>
          <w:szCs w:val="22"/>
        </w:rPr>
        <w:t xml:space="preserve">This policy says how «Hospital Name» meets NABH Hospitals 6th Edition standard COP.9: The organisation provides care in intensive care and high dependency units in a systematic manner.</w:t>
      </w:r>
    </w:p>
    <w:p>
      <w:pPr>
        <w:spacing w:after="140"/>
      </w:pPr>
      <w:r>
        <w:rPr>
          <w:sz w:val="22"/>
          <w:szCs w:val="22"/>
        </w:rPr>
        <w:t xml:space="preserve">It covers objective elements COP.9.a–g (7 elements).</w:t>
      </w:r>
    </w:p>
    <w:p>
      <w:pPr>
        <w:spacing w:after="140"/>
      </w:pPr>
      <w:r>
        <w:rPr>
          <w:sz w:val="22"/>
          <w:szCs w:val="22"/>
        </w:rPr>
        <w:t xml:space="preserve">This policy owns COP.9. Related AAC, PRE, IPC/HIC, HRM and MOM duties stay with those policies — cross-reference only.</w:t>
      </w:r>
    </w:p>
    <w:p>
      <w:pPr>
        <w:spacing w:after="140"/>
      </w:pPr>
      <w:r>
        <w:rPr>
          <w:sz w:val="22"/>
          <w:szCs w:val="22"/>
        </w:rPr>
        <w:t xml:space="preserve">Words marked «like this» are defaults. A blank marked «________» must be filled before issue.</w:t>
      </w:r>
    </w:p>
    <w:p>
      <w:pPr>
        <w:pStyle w:val="Heading1"/>
        <w:spacing w:after="120" w:before="280"/>
      </w:pPr>
      <w:r>
        <w:t xml:space="preserve">2. Scope</w:t>
      </w:r>
    </w:p>
    <w:p>
      <w:pPr>
        <w:spacing w:after="140"/>
      </w:pPr>
      <w:r>
        <w:rPr>
          <w:sz w:val="22"/>
          <w:szCs w:val="22"/>
        </w:rPr>
        <w:t xml:space="preserve">This policy applies to staff who deliver or oversee the care described in COP.9 at «Hospital Name», including the «ICU In-Charge», treating doctors, nurses and the Quality Coordinator.</w:t>
      </w:r>
    </w:p>
    <w:p>
      <w:pPr>
        <w:spacing w:after="140"/>
      </w:pPr>
      <w:r>
        <w:rPr>
          <w:sz w:val="22"/>
          <w:szCs w:val="22"/>
        </w:rPr>
        <w:t xml:space="preserve">It covers 7 objective elements (COP.9.a, COP.9.b, COP.9.c, COP.9.d, COP.9.e, COP.9.f, COP.9.g).</w:t>
      </w:r>
    </w:p>
    <w:p>
      <w:pPr>
        <w:spacing w:after="140"/>
      </w:pPr>
      <w:r>
        <w:rPr>
          <w:sz w:val="22"/>
          <w:szCs w:val="22"/>
        </w:rPr>
        <w:t xml:space="preserve">Boundaries: do not overwrite HCO AAC policies. Spell out abbreviations on first use in training materials.</w:t>
      </w:r>
    </w:p>
    <w:p>
      <w:pPr>
        <w:pStyle w:val="Heading1"/>
        <w:spacing w:after="120" w:before="280"/>
      </w:pPr>
      <w:r>
        <w:t xml:space="preserve">3. Policy standards</w:t>
      </w:r>
    </w:p>
    <w:p>
      <w:pPr>
        <w:spacing w:after="140"/>
      </w:pPr>
      <w:r>
        <w:rPr>
          <w:sz w:val="22"/>
          <w:szCs w:val="22"/>
        </w:rPr>
        <w:t xml:space="preserve">«Hospital Name» implements COP.9 so that the organisation provides care in intensive care and high dependency units in a systematic manner..</w:t>
      </w:r>
    </w:p>
    <w:p>
      <w:pPr>
        <w:spacing w:after="140"/>
      </w:pPr>
      <w:r>
        <w:rPr>
          <w:sz w:val="22"/>
          <w:szCs w:val="22"/>
        </w:rPr>
        <w:t xml:space="preserve">Staff follow written guidance, keep the records listed in the OE table, and escalate when stop-work triggers fire (if this policy includes a stop-work section).</w:t>
      </w:r>
    </w:p>
    <w:p>
      <w:pPr>
        <w:pStyle w:val="Heading1"/>
        <w:spacing w:after="120" w:before="280"/>
      </w:pPr>
      <w:r>
        <w:t xml:space="preserve">4. Non-negotiable rules</w:t>
      </w:r>
    </w:p>
    <w:p>
      <w:pPr>
        <w:spacing w:after="80"/>
      </w:pPr>
      <w:r>
        <w:rPr>
          <w:sz w:val="22"/>
          <w:szCs w:val="22"/>
        </w:rPr>
        <w:t xml:space="preserve">1. Do not skip: Care of patients in intensive care and high dependency units is provided based on written guidance.</w:t>
      </w:r>
    </w:p>
    <w:p>
      <w:pPr>
        <w:spacing w:after="80"/>
      </w:pPr>
      <w:r>
        <w:rPr>
          <w:sz w:val="22"/>
          <w:szCs w:val="22"/>
        </w:rPr>
        <w:t xml:space="preserve">2. Do not skip: The defined admission and discharge criteria for intensive care and high dependency units are implemented.</w:t>
      </w:r>
    </w:p>
    <w:p>
      <w:pPr>
        <w:spacing w:after="80"/>
      </w:pPr>
      <w:r>
        <w:rPr>
          <w:sz w:val="22"/>
          <w:szCs w:val="22"/>
        </w:rPr>
        <w:t xml:space="preserve">3. Do not skip: Adequate staff and equipment are available.</w:t>
      </w:r>
    </w:p>
    <w:p>
      <w:pPr>
        <w:spacing w:after="80"/>
      </w:pPr>
      <w:r>
        <w:rPr>
          <w:sz w:val="22"/>
          <w:szCs w:val="22"/>
        </w:rPr>
        <w:t xml:space="preserve">4. Do not skip: Defined procedures for the situation of bed shortages are followed.</w:t>
      </w:r>
    </w:p>
    <w:p>
      <w:pPr>
        <w:spacing w:after="80"/>
      </w:pPr>
      <w:r>
        <w:rPr>
          <w:sz w:val="22"/>
          <w:szCs w:val="22"/>
        </w:rPr>
        <w:t xml:space="preserve">5. Do not skip: Infection prevention and control practices are followed.</w:t>
      </w:r>
    </w:p>
    <w:p>
      <w:pPr>
        <w:spacing w:after="80"/>
      </w:pPr>
      <w:r>
        <w:rPr>
          <w:sz w:val="22"/>
          <w:szCs w:val="22"/>
        </w:rPr>
        <w:t xml:space="preserve">6. Do not skip: The organisation shall implement a quality assurance programme.</w:t>
      </w:r>
    </w:p>
    <w:p>
      <w:pPr>
        <w:spacing w:after="80"/>
      </w:pPr>
      <w:r>
        <w:rPr>
          <w:sz w:val="22"/>
          <w:szCs w:val="22"/>
        </w:rPr>
        <w:t xml:space="preserve">7. Do not skip: The organisation has a mechanism to counsel the patient and/or family periodically.</w:t>
      </w:r>
    </w:p>
    <w:p>
      <w:pPr>
        <w:spacing w:after="80"/>
      </w:pPr>
      <w:r>
        <w:rPr>
          <w:sz w:val="22"/>
          <w:szCs w:val="22"/>
        </w:rPr>
        <w:t xml:space="preserve">8. Do not bypass the stop-work authority in section 6 when the trigger conditions are met.</w:t>
      </w:r>
    </w:p>
    <w:p>
      <w:pPr>
        <w:spacing w:after="80"/>
      </w:pPr>
      <w:r>
        <w:rPr>
          <w:sz w:val="22"/>
          <w:szCs w:val="22"/>
        </w:rPr>
        <w:t xml:space="preserve">9. Staff who see a COP.9 rule broken report it the same shift to the «department in-charge» or the «Medical Superintendent».</w:t>
      </w:r>
    </w:p>
    <w:p>
      <w:pPr>
        <w:pStyle w:val="Heading1"/>
        <w:spacing w:after="120" w:before="280"/>
      </w:pPr>
      <w:r>
        <w:t xml:space="preserve">5. What we do</w:t>
      </w:r>
    </w:p>
    <w:p>
      <w:pPr>
        <w:pStyle w:val="Heading2"/>
        <w:spacing w:after="100" w:before="220"/>
      </w:pPr>
      <w:r>
        <w:t xml:space="preserve">5.1 Care of patients in intensive care and high dependency units is..</w:t>
      </w:r>
    </w:p>
    <w:p>
      <w:pPr>
        <w:spacing w:after="140"/>
      </w:pPr>
      <w:r>
        <w:rPr>
          <w:sz w:val="22"/>
          <w:szCs w:val="22"/>
        </w:rPr>
        <w:t xml:space="preserve">Care of patients in intensive care and high dependency units is provided based on written guidance.</w:t>
      </w:r>
    </w:p>
    <w:p>
      <w:pPr>
        <w:spacing w:after="140"/>
      </w:pPr>
      <w:r>
        <w:rPr>
          <w:sz w:val="22"/>
          <w:szCs w:val="22"/>
        </w:rPr>
        <w:t xml:space="preserve">Method note: Follow the organisation's written guidance for this asterisked element; keep records that show the guidance was followed for the sampled cases.</w:t>
      </w:r>
    </w:p>
    <w:p>
      <w:pPr>
        <w:pStyle w:val="Heading2"/>
        <w:spacing w:after="100" w:before="220"/>
      </w:pPr>
      <w:r>
        <w:t xml:space="preserve">5.2 The defined admission and discharge criteria for intensive care and..</w:t>
      </w:r>
    </w:p>
    <w:p>
      <w:pPr>
        <w:spacing w:after="140"/>
      </w:pPr>
      <w:r>
        <w:rPr>
          <w:sz w:val="22"/>
          <w:szCs w:val="22"/>
        </w:rPr>
        <w:t xml:space="preserve">The defined admission and discharge criteria for intensive care and high dependency units are implemented.</w:t>
      </w:r>
    </w:p>
    <w:p>
      <w:pPr>
        <w:spacing w:after="140"/>
      </w:pPr>
      <w:r>
        <w:rPr>
          <w:sz w:val="22"/>
          <w:szCs w:val="22"/>
        </w:rPr>
        <w:t xml:space="preserve">Method note: Follow the organisation's written guidance for this asterisked element; keep records that show the guidance was followed for the sampled cases.</w:t>
      </w:r>
    </w:p>
    <w:p>
      <w:pPr>
        <w:pStyle w:val="Heading2"/>
        <w:spacing w:after="100" w:before="220"/>
      </w:pPr>
      <w:r>
        <w:t xml:space="preserve">5.3 Adequate staff and equipment are available</w:t>
      </w:r>
    </w:p>
    <w:p>
      <w:pPr>
        <w:spacing w:after="140"/>
      </w:pPr>
      <w:r>
        <w:rPr>
          <w:sz w:val="22"/>
          <w:szCs w:val="22"/>
        </w:rPr>
        <w:t xml:space="preserve">Adequate staff and equipment are available.</w:t>
      </w:r>
    </w:p>
    <w:p>
      <w:pPr>
        <w:spacing w:after="140"/>
      </w:pPr>
      <w:r>
        <w:rPr>
          <w:sz w:val="22"/>
          <w:szCs w:val="22"/>
        </w:rPr>
        <w:t xml:space="preserve">Staff follow the written guidance and record the action in the medical record or the department register named for this element.</w:t>
      </w:r>
    </w:p>
    <w:p>
      <w:pPr>
        <w:pStyle w:val="Heading2"/>
        <w:spacing w:after="100" w:before="220"/>
      </w:pPr>
      <w:r>
        <w:t xml:space="preserve">5.4 Defined procedures for the situation of bed shortages are followed</w:t>
      </w:r>
    </w:p>
    <w:p>
      <w:pPr>
        <w:spacing w:after="140"/>
      </w:pPr>
      <w:r>
        <w:rPr>
          <w:sz w:val="22"/>
          <w:szCs w:val="22"/>
        </w:rPr>
        <w:t xml:space="preserve">Defined procedures for the situation of bed shortages are followed.</w:t>
      </w:r>
    </w:p>
    <w:p>
      <w:pPr>
        <w:spacing w:after="140"/>
      </w:pPr>
      <w:r>
        <w:rPr>
          <w:sz w:val="22"/>
          <w:szCs w:val="22"/>
        </w:rPr>
        <w:t xml:space="preserve">Method note: Follow the organisation's written guidance for this asterisked element; keep records that show the guidance was followed for the sampled cases.</w:t>
      </w:r>
    </w:p>
    <w:p>
      <w:pPr>
        <w:pStyle w:val="Heading2"/>
        <w:spacing w:after="100" w:before="220"/>
      </w:pPr>
      <w:r>
        <w:t xml:space="preserve">5.5 Infection prevention and control practices are followed</w:t>
      </w:r>
    </w:p>
    <w:p>
      <w:pPr>
        <w:spacing w:after="140"/>
      </w:pPr>
      <w:r>
        <w:rPr>
          <w:sz w:val="22"/>
          <w:szCs w:val="22"/>
        </w:rPr>
        <w:t xml:space="preserve">Infection prevention and control practices are followed.</w:t>
      </w:r>
    </w:p>
    <w:p>
      <w:pPr>
        <w:spacing w:after="140"/>
      </w:pPr>
      <w:r>
        <w:rPr>
          <w:sz w:val="22"/>
          <w:szCs w:val="22"/>
        </w:rPr>
        <w:t xml:space="preserve">Method note: Follow the organisation's written guidance for this asterisked element; keep records that show the guidance was followed for the sampled cases.</w:t>
      </w:r>
    </w:p>
    <w:p>
      <w:pPr>
        <w:pStyle w:val="Heading2"/>
        <w:spacing w:after="100" w:before="220"/>
      </w:pPr>
      <w:r>
        <w:t xml:space="preserve">5.6 The organisation shall implement a quality assurance programme</w:t>
      </w:r>
    </w:p>
    <w:p>
      <w:pPr>
        <w:spacing w:after="140"/>
      </w:pPr>
      <w:r>
        <w:rPr>
          <w:sz w:val="22"/>
          <w:szCs w:val="22"/>
        </w:rPr>
        <w:t xml:space="preserve">The organisation shall implement a quality assurance programme.</w:t>
      </w:r>
    </w:p>
    <w:p>
      <w:pPr>
        <w:spacing w:after="140"/>
      </w:pPr>
      <w:r>
        <w:rPr>
          <w:sz w:val="22"/>
          <w:szCs w:val="22"/>
        </w:rPr>
        <w:t xml:space="preserve">Method note: Follow the organisation's written guidance for this asterisked element; keep records that show the guidance was followed for the sampled cases.</w:t>
      </w:r>
    </w:p>
    <w:p>
      <w:pPr>
        <w:pStyle w:val="Heading2"/>
        <w:spacing w:after="100" w:before="220"/>
      </w:pPr>
      <w:r>
        <w:t xml:space="preserve">5.7 The organisation has a mechanism to counsel the patient and/or family..</w:t>
      </w:r>
    </w:p>
    <w:p>
      <w:pPr>
        <w:spacing w:after="140"/>
      </w:pPr>
      <w:r>
        <w:rPr>
          <w:sz w:val="22"/>
          <w:szCs w:val="22"/>
        </w:rPr>
        <w:t xml:space="preserve">The organisation has a mechanism to counsel the patient and/or family periodically.</w:t>
      </w:r>
    </w:p>
    <w:p>
      <w:pPr>
        <w:spacing w:after="140"/>
      </w:pPr>
      <w:r>
        <w:rPr>
          <w:sz w:val="22"/>
          <w:szCs w:val="22"/>
        </w:rPr>
        <w:t xml:space="preserve">Staff follow the written guidance and record the action in the medical record or the department register named for this element.</w:t>
      </w:r>
    </w:p>
    <w:p>
      <w:pPr>
        <w:pStyle w:val="Heading1"/>
        <w:spacing w:after="120" w:before="280"/>
      </w:pPr>
      <w:r>
        <w:t xml:space="preserve">6. Stop-work authority</w:t>
      </w:r>
    </w:p>
    <w:p>
      <w:pPr>
        <w:spacing w:after="140"/>
      </w:pPr>
      <w:r>
        <w:rPr>
          <w:sz w:val="22"/>
          <w:szCs w:val="22"/>
        </w:rPr>
        <w:t xml:space="preserve">Do not admit a patient to ICU/HDU outside defined admission criteria, or when required monitoring and competent staffing for that level of care are not available.</w:t>
      </w:r>
    </w:p>
    <w:p>
      <w:pPr>
        <w:spacing w:after="140"/>
      </w:pPr>
      <w:r>
        <w:rPr>
          <w:sz w:val="22"/>
          <w:szCs w:val="22"/>
        </w:rPr>
        <w:t xml:space="preserve">Stop-work applies to the ICU/HDU bed allocation. Stabilisation in the best available supervised area continues while escalation for a safe bed happens.</w:t>
      </w:r>
    </w:p>
    <w:p>
      <w:pPr>
        <w:spacing w:after="140"/>
      </w:pPr>
      <w:r>
        <w:rPr>
          <w:sz w:val="22"/>
          <w:szCs w:val="22"/>
        </w:rPr>
        <w:t xml:space="preserve">The person who stops tells the «ICU In-Charge» and the «Medical Superintendent» the same shift. Refusing an unsafe critical-care admission is not a disciplinary matter.</w:t>
      </w:r>
    </w:p>
    <w:p>
      <w:pPr>
        <w:pStyle w:val="Heading1"/>
        <w:spacing w:after="120" w:before="280"/>
      </w:pPr>
      <w:r>
        <w:t xml:space="preserve">7. Governance and responsibility</w:t>
      </w:r>
    </w:p>
    <w:p>
      <w:pPr>
        <w:spacing w:after="20" w:before="100"/>
      </w:pPr>
      <w:r>
        <w:rPr>
          <w:b/>
          <w:bCs/>
          <w:sz w:val="22"/>
          <w:szCs w:val="22"/>
        </w:rPr>
        <w:t xml:space="preserve">Medical Superintendent</w:t>
      </w:r>
    </w:p>
    <w:p>
      <w:pPr>
        <w:pStyle w:val="ListParagraph"/>
        <w:numPr>
          <w:ilvl w:val="0"/>
          <w:numId w:val="1"/>
        </w:numPr>
        <w:spacing w:after="60"/>
      </w:pPr>
      <w:r>
        <w:rPr>
          <w:sz w:val="22"/>
          <w:szCs w:val="22"/>
        </w:rPr>
        <w:t xml:space="preserve">Accountable that COP.9 is resourced and followed.</w:t>
      </w:r>
    </w:p>
    <w:p>
      <w:pPr>
        <w:spacing w:after="20" w:before="100"/>
      </w:pPr>
      <w:r>
        <w:rPr>
          <w:b/>
          <w:bCs/>
          <w:sz w:val="22"/>
          <w:szCs w:val="22"/>
        </w:rPr>
        <w:t xml:space="preserve">ICU In-Charge</w:t>
      </w:r>
    </w:p>
    <w:p>
      <w:pPr>
        <w:pStyle w:val="ListParagraph"/>
        <w:numPr>
          <w:ilvl w:val="0"/>
          <w:numId w:val="1"/>
        </w:numPr>
        <w:spacing w:after="60"/>
      </w:pPr>
      <w:r>
        <w:rPr>
          <w:sz w:val="22"/>
          <w:szCs w:val="22"/>
        </w:rPr>
        <w:t xml:space="preserve">Owns day-to-day implementation and records for this standard.</w:t>
      </w:r>
    </w:p>
    <w:p>
      <w:pPr>
        <w:spacing w:after="20" w:before="100"/>
      </w:pPr>
      <w:r>
        <w:rPr>
          <w:b/>
          <w:bCs/>
          <w:sz w:val="22"/>
          <w:szCs w:val="22"/>
        </w:rPr>
        <w:t xml:space="preserve">Treating doctors / nurses / technicians (as applicable)</w:t>
      </w:r>
    </w:p>
    <w:p>
      <w:pPr>
        <w:pStyle w:val="ListParagraph"/>
        <w:numPr>
          <w:ilvl w:val="0"/>
          <w:numId w:val="1"/>
        </w:numPr>
        <w:spacing w:after="60"/>
      </w:pPr>
      <w:r>
        <w:rPr>
          <w:sz w:val="22"/>
          <w:szCs w:val="22"/>
        </w:rPr>
        <w:t xml:space="preserve">Deliver care as written; escalate stop-work triggers without delay.</w:t>
      </w:r>
    </w:p>
    <w:p>
      <w:pPr>
        <w:spacing w:after="20" w:before="100"/>
      </w:pPr>
      <w:r>
        <w:rPr>
          <w:b/>
          <w:bCs/>
          <w:sz w:val="22"/>
          <w:szCs w:val="22"/>
        </w:rPr>
        <w:t xml:space="preserve">Quality Coordinator</w:t>
      </w:r>
    </w:p>
    <w:p>
      <w:pPr>
        <w:pStyle w:val="ListParagraph"/>
        <w:numPr>
          <w:ilvl w:val="0"/>
          <w:numId w:val="1"/>
        </w:numPr>
        <w:spacing w:after="60"/>
      </w:pPr>
      <w:r>
        <w:rPr>
          <w:sz w:val="22"/>
          <w:szCs w:val="22"/>
        </w:rPr>
        <w:t xml:space="preserve">Audits this policy «quarterly»; holds training acknowledgements.</w:t>
      </w:r>
    </w:p>
    <w:p>
      <w:pPr>
        <w:pStyle w:val="Heading1"/>
        <w:spacing w:after="120" w:before="280"/>
      </w:pPr>
      <w:r>
        <w:t xml:space="preserve">8. Quality monitoring (RCA → CAPA)</w:t>
      </w:r>
    </w:p>
    <w:p>
      <w:pPr>
        <w:spacing w:after="140"/>
      </w:pPr>
      <w:r>
        <w:rPr>
          <w:sz w:val="22"/>
          <w:szCs w:val="22"/>
        </w:rPr>
        <w:t xml:space="preserve">The Quality Coordinator audits this policy «quarterly». The audit reviews:</w:t>
      </w:r>
    </w:p>
    <w:p>
      <w:pPr>
        <w:pStyle w:val="ListParagraph"/>
        <w:numPr>
          <w:ilvl w:val="0"/>
          <w:numId w:val="1"/>
        </w:numPr>
        <w:spacing w:after="60"/>
      </w:pPr>
      <w:r>
        <w:rPr>
          <w:sz w:val="22"/>
          <w:szCs w:val="22"/>
        </w:rPr>
        <w:t xml:space="preserve">Records for a sample of this standard's objective elements, checked against the What-we-do steps.</w:t>
      </w:r>
    </w:p>
    <w:p>
      <w:pPr>
        <w:pStyle w:val="ListParagraph"/>
        <w:numPr>
          <w:ilvl w:val="0"/>
          <w:numId w:val="1"/>
        </w:numPr>
        <w:spacing w:after="60"/>
      </w:pPr>
      <w:r>
        <w:rPr>
          <w:sz w:val="22"/>
          <w:szCs w:val="22"/>
        </w:rPr>
        <w:t xml:space="preserve">Documentary evidence is on file for each asterisked objective element in the sample.</w:t>
      </w:r>
    </w:p>
    <w:p>
      <w:pPr>
        <w:pStyle w:val="ListParagraph"/>
        <w:numPr>
          <w:ilvl w:val="0"/>
          <w:numId w:val="1"/>
        </w:numPr>
        <w:spacing w:after="60"/>
      </w:pPr>
      <w:r>
        <w:rPr>
          <w:sz w:val="22"/>
          <w:szCs w:val="22"/>
        </w:rPr>
        <w:t xml:space="preserve">Stop-work events (if any) are logged with outcome.</w:t>
      </w:r>
    </w:p>
    <w:p>
      <w:pPr>
        <w:spacing w:after="140"/>
      </w:pPr>
      <w:r>
        <w:rPr>
          <w:sz w:val="22"/>
          <w:szCs w:val="22"/>
        </w:rPr>
        <w:t xml:space="preserve">Root-cause analysis is required when a gap found in this audit remains open beyond «90 days».</w:t>
      </w:r>
    </w:p>
    <w:p>
      <w:pPr>
        <w:spacing w:after="140"/>
      </w:pPr>
      <w:r>
        <w:rPr>
          <w:sz w:val="22"/>
          <w:szCs w:val="22"/>
        </w:rPr>
        <w:t xml:space="preserve">This policy is reviewed «annually», and sooner after a related adverse event.</w:t>
      </w:r>
    </w:p>
    <w:p>
      <w:pPr>
        <w:pStyle w:val="Heading1"/>
        <w:spacing w:after="120" w:before="280"/>
      </w:pPr>
      <w:r>
        <w:t xml:space="preserve">9. Training and staff acknowledgement</w:t>
      </w:r>
    </w:p>
    <w:p>
      <w:pPr>
        <w:spacing w:after="140"/>
      </w:pPr>
      <w:r>
        <w:rPr>
          <w:sz w:val="22"/>
          <w:szCs w:val="22"/>
        </w:rPr>
        <w:t xml:space="preserve">Staff covered by this policy are trained at induction and «once a year» after that. Training covers the What-we-do steps, non-negotiables and stop-work (if present).</w:t>
      </w:r>
    </w:p>
    <w:p>
      <w:pPr>
        <w:spacing w:after="140"/>
      </w:pPr>
      <w:r>
        <w:rPr>
          <w:sz w:val="22"/>
          <w:szCs w:val="22"/>
        </w:rPr>
        <w:t xml:space="preserve">Staff acknowledgement</w:t>
      </w:r>
    </w:p>
    <w:p>
      <w:pPr>
        <w:spacing w:after="140"/>
      </w:pPr>
      <w:r>
        <w:rPr>
          <w:sz w:val="22"/>
          <w:szCs w:val="22"/>
        </w:rPr>
        <w:t xml:space="preserve">I have read this Intensive Care and High Dependency Units policy of «Hospital Name». I will follow the processes described.</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Quality Coordinator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Quality Coordinator holds signed acknowledgements with the induction record.</w:t>
      </w:r>
    </w:p>
    <w:p>
      <w:pPr>
        <w:pStyle w:val="Heading1"/>
        <w:spacing w:after="120" w:before="280"/>
      </w:pPr>
      <w:r>
        <w:t xml:space="preserve">10. References</w:t>
      </w:r>
    </w:p>
    <w:p>
      <w:pPr>
        <w:pStyle w:val="ListParagraph"/>
        <w:numPr>
          <w:ilvl w:val="0"/>
          <w:numId w:val="1"/>
        </w:numPr>
        <w:spacing w:after="60"/>
      </w:pPr>
      <w:r>
        <w:rPr>
          <w:sz w:val="22"/>
          <w:szCs w:val="22"/>
        </w:rPr>
        <w:t xml:space="preserve">National Accreditation Board for Hospitals and Healthcare Providers (NABH), Accreditation Standards for Hospitals, 6th Edition (January 2025) — Care of Patients, standard COP.9.</w:t>
      </w:r>
    </w:p>
    <w:p>
      <w:pPr>
        <w:pStyle w:val="ListParagraph"/>
        <w:numPr>
          <w:ilvl w:val="0"/>
          <w:numId w:val="1"/>
        </w:numPr>
        <w:spacing w:after="60"/>
      </w:pPr>
      <w:r>
        <w:rPr>
          <w:sz w:val="22"/>
          <w:szCs w:val="22"/>
        </w:rPr>
        <w:t xml:space="preserve">NABH Guidebook to Accreditation Standards for Hospitals, 6th Edition — COP.9 interpretations (source PDF md5 2c4489ee98de4ae9b49cba168ea9f42a).</w:t>
      </w:r>
    </w:p>
    <w:p>
      <w:pPr>
        <w:pStyle w:val="ListParagraph"/>
        <w:numPr>
          <w:ilvl w:val="0"/>
          <w:numId w:val="1"/>
        </w:numPr>
        <w:spacing w:after="60"/>
      </w:pPr>
      <w:r>
        <w:rPr>
          <w:sz w:val="22"/>
          <w:szCs w:val="22"/>
        </w:rPr>
        <w:t xml:space="preserve">Internal documents of «Hospital Name»: written guidance and registers named for COP.9.</w:t>
      </w:r>
    </w:p>
    <w:p>
      <w:pPr>
        <w:pStyle w:val="Heading1"/>
        <w:spacing w:after="120" w:before="280"/>
      </w:pPr>
      <w:r>
        <w:t xml:space="preserve">11. Distribution</w:t>
      </w:r>
    </w:p>
    <w:p>
      <w:pPr>
        <w:spacing w:after="140"/>
      </w:pPr>
      <w:r>
        <w:rPr>
          <w:sz w:val="22"/>
          <w:szCs w:val="22"/>
        </w:rPr>
        <w:t xml:space="preserve">Medical Superintendent; ICU In-Charge; Quality Coordinator; department clinical staff covered by COP.9</w:t>
      </w:r>
    </w:p>
    <w:p>
      <w:pPr>
        <w:pStyle w:val="Heading1"/>
        <w:spacing w:after="120" w:before="280"/>
      </w:pPr>
      <w:r>
        <w:t xml:space="preserve">12. Abbreviations</w:t>
      </w:r>
    </w:p>
    <w:p>
      <w:pPr>
        <w:spacing w:after="140"/>
      </w:pPr>
      <w:r>
        <w:rPr>
          <w:sz w:val="22"/>
          <w:szCs w:val="22"/>
        </w:rPr>
        <w:t xml:space="preserve">COP — Care of Patients (NABH Hospitals chapter)
NABH — National Accreditation Board for Hospitals and Healthcare Providers
OE — Objective Element
CORE — Core objective element (NABH)
RCA — Root Cause Analysis
CAPA — Corrective and Preventive Action</w:t>
      </w:r>
    </w:p>
    <w:p>
      <w:pPr>
        <w:pStyle w:val="Heading1"/>
        <w:spacing w:after="120" w:before="280"/>
      </w:pPr>
      <w:r>
        <w:t xml:space="preserve">13. Traceability to NABH HCO Full Accreditation 6th Edition COP.9</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COP.9.a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Care of patients in intensive care and high dependency units is provided based on written guidance.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ICU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COP.9.b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defined admission and discharge criteria for intensive care and high dependency units are implemented.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ICU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COP.9.c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Adequate staff and equipment are available.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ICU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COP.9.d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Defined procedures for the situation of bed shortages are followed.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ICU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COP.9.e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Infection prevention and control practices are followed.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5.5</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ICU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COP.9.f</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shall implement a quality assurance programme.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5.6</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ICU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COP.9.g</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has a mechanism to counsel the patient and/or family periodically.</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5.7</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ICU In-Charge</w:t>
            </w:r>
          </w:p>
        </w:tc>
      </w:tr>
    </w:tbl>
    <w:p>
      <w:pPr>
        <w:pStyle w:val="Heading1"/>
        <w:spacing w:after="120" w:before="280"/>
      </w:pPr>
      <w:r>
        <w:t xml:space="preserve">14.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COP.9.a — Care of patients in intensive care and high dependency units is provided based on written guidance.</w:t>
      </w:r>
    </w:p>
    <w:p>
      <w:pPr>
        <w:pStyle w:val="ListParagraph"/>
        <w:numPr>
          <w:ilvl w:val="0"/>
          <w:numId w:val="1"/>
        </w:numPr>
        <w:spacing w:after="60"/>
      </w:pPr>
      <w:r>
        <w:rPr>
          <w:sz w:val="22"/>
          <w:szCs w:val="22"/>
        </w:rPr>
        <w:t xml:space="preserve">Written ICU/HDU care guidance.</w:t>
      </w:r>
    </w:p>
    <w:p>
      <w:pPr>
        <w:pStyle w:val="ListParagraph"/>
        <w:numPr>
          <w:ilvl w:val="0"/>
          <w:numId w:val="1"/>
        </w:numPr>
        <w:spacing w:after="60"/>
      </w:pPr>
      <w:r>
        <w:rPr>
          <w:sz w:val="22"/>
          <w:szCs w:val="22"/>
        </w:rPr>
        <w:t xml:space="preserve">Documentation record confirming the guidance was followed.</w:t>
      </w:r>
    </w:p>
    <w:p>
      <w:pPr>
        <w:pStyle w:val="ListParagraph"/>
        <w:numPr>
          <w:ilvl w:val="0"/>
          <w:numId w:val="1"/>
        </w:numPr>
        <w:spacing w:after="60"/>
      </w:pPr>
      <w:r>
        <w:rPr>
          <w:sz w:val="22"/>
          <w:szCs w:val="22"/>
        </w:rPr>
        <w:t xml:space="preserve">Staff training record.</w:t>
      </w:r>
    </w:p>
    <w:p>
      <w:pPr>
        <w:pStyle w:val="Heading2"/>
        <w:spacing w:after="100" w:before="220"/>
      </w:pPr>
      <w:r>
        <w:t xml:space="preserve">COP.9.b — The defined admission and discharge criteria for intensive care and high dependency units are implemented.</w:t>
      </w:r>
    </w:p>
    <w:p>
      <w:pPr>
        <w:pStyle w:val="ListParagraph"/>
        <w:numPr>
          <w:ilvl w:val="0"/>
          <w:numId w:val="1"/>
        </w:numPr>
        <w:spacing w:after="60"/>
      </w:pPr>
      <w:r>
        <w:rPr>
          <w:sz w:val="22"/>
          <w:szCs w:val="22"/>
        </w:rPr>
        <w:t xml:space="preserve">Written ICU/HDU admission and discharge criteria.</w:t>
      </w:r>
    </w:p>
    <w:p>
      <w:pPr>
        <w:pStyle w:val="ListParagraph"/>
        <w:numPr>
          <w:ilvl w:val="0"/>
          <w:numId w:val="1"/>
        </w:numPr>
        <w:spacing w:after="60"/>
      </w:pPr>
      <w:r>
        <w:rPr>
          <w:sz w:val="22"/>
          <w:szCs w:val="22"/>
        </w:rPr>
        <w:t xml:space="preserve">Criteria-application record for a sampled admission or discharge.</w:t>
      </w:r>
    </w:p>
    <w:p>
      <w:pPr>
        <w:pStyle w:val="ListParagraph"/>
        <w:numPr>
          <w:ilvl w:val="0"/>
          <w:numId w:val="1"/>
        </w:numPr>
        <w:spacing w:after="60"/>
      </w:pPr>
      <w:r>
        <w:rPr>
          <w:sz w:val="22"/>
          <w:szCs w:val="22"/>
        </w:rPr>
        <w:t xml:space="preserve">Criteria-review record.</w:t>
      </w:r>
    </w:p>
    <w:p>
      <w:pPr>
        <w:pStyle w:val="Heading2"/>
        <w:spacing w:after="100" w:before="220"/>
      </w:pPr>
      <w:r>
        <w:t xml:space="preserve">COP.9.c — Adequate staff and equipment are available.</w:t>
      </w:r>
    </w:p>
    <w:p>
      <w:pPr>
        <w:pStyle w:val="ListParagraph"/>
        <w:numPr>
          <w:ilvl w:val="0"/>
          <w:numId w:val="1"/>
        </w:numPr>
        <w:spacing w:after="60"/>
      </w:pPr>
      <w:r>
        <w:rPr>
          <w:sz w:val="22"/>
          <w:szCs w:val="22"/>
        </w:rPr>
        <w:t xml:space="preserve">Staffing-ratio record for ICU/HDU.</w:t>
      </w:r>
    </w:p>
    <w:p>
      <w:pPr>
        <w:pStyle w:val="ListParagraph"/>
        <w:numPr>
          <w:ilvl w:val="0"/>
          <w:numId w:val="1"/>
        </w:numPr>
        <w:spacing w:after="60"/>
      </w:pPr>
      <w:r>
        <w:rPr>
          <w:sz w:val="22"/>
          <w:szCs w:val="22"/>
        </w:rPr>
        <w:t xml:space="preserve">Equipment inventory and adequacy record.</w:t>
      </w:r>
    </w:p>
    <w:p>
      <w:pPr>
        <w:pStyle w:val="ListParagraph"/>
        <w:numPr>
          <w:ilvl w:val="0"/>
          <w:numId w:val="1"/>
        </w:numPr>
        <w:spacing w:after="60"/>
      </w:pPr>
      <w:r>
        <w:rPr>
          <w:sz w:val="22"/>
          <w:szCs w:val="22"/>
        </w:rPr>
        <w:t xml:space="preserve">Availability-check record.</w:t>
      </w:r>
    </w:p>
    <w:p>
      <w:pPr>
        <w:pStyle w:val="Heading2"/>
        <w:spacing w:after="100" w:before="220"/>
      </w:pPr>
      <w:r>
        <w:t xml:space="preserve">COP.9.d — Defined procedures for the situation of bed shortages are followed.</w:t>
      </w:r>
    </w:p>
    <w:p>
      <w:pPr>
        <w:pStyle w:val="ListParagraph"/>
        <w:numPr>
          <w:ilvl w:val="0"/>
          <w:numId w:val="1"/>
        </w:numPr>
        <w:spacing w:after="60"/>
      </w:pPr>
      <w:r>
        <w:rPr>
          <w:sz w:val="22"/>
          <w:szCs w:val="22"/>
        </w:rPr>
        <w:t xml:space="preserve">Written bed-shortage procedure.</w:t>
      </w:r>
    </w:p>
    <w:p>
      <w:pPr>
        <w:pStyle w:val="ListParagraph"/>
        <w:numPr>
          <w:ilvl w:val="0"/>
          <w:numId w:val="1"/>
        </w:numPr>
        <w:spacing w:after="60"/>
      </w:pPr>
      <w:r>
        <w:rPr>
          <w:sz w:val="22"/>
          <w:szCs w:val="22"/>
        </w:rPr>
        <w:t xml:space="preserve">Activation record for a bed-shortage event.</w:t>
      </w:r>
    </w:p>
    <w:p>
      <w:pPr>
        <w:pStyle w:val="ListParagraph"/>
        <w:numPr>
          <w:ilvl w:val="0"/>
          <w:numId w:val="1"/>
        </w:numPr>
        <w:spacing w:after="60"/>
      </w:pPr>
      <w:r>
        <w:rPr>
          <w:sz w:val="22"/>
          <w:szCs w:val="22"/>
        </w:rPr>
        <w:t xml:space="preserve">Triage or prioritisation record during shortage.</w:t>
      </w:r>
    </w:p>
    <w:p>
      <w:pPr>
        <w:pStyle w:val="Heading2"/>
        <w:spacing w:after="100" w:before="220"/>
      </w:pPr>
      <w:r>
        <w:t xml:space="preserve">COP.9.e — Infection prevention and control practices are followed.</w:t>
      </w:r>
    </w:p>
    <w:p>
      <w:pPr>
        <w:pStyle w:val="ListParagraph"/>
        <w:numPr>
          <w:ilvl w:val="0"/>
          <w:numId w:val="1"/>
        </w:numPr>
        <w:spacing w:after="60"/>
      </w:pPr>
      <w:r>
        <w:rPr>
          <w:sz w:val="22"/>
          <w:szCs w:val="22"/>
        </w:rPr>
        <w:t xml:space="preserve">IPC-practice compliance record for ICU/HDU (cross-reference the IPC chapter).</w:t>
      </w:r>
    </w:p>
    <w:p>
      <w:pPr>
        <w:pStyle w:val="ListParagraph"/>
        <w:numPr>
          <w:ilvl w:val="0"/>
          <w:numId w:val="1"/>
        </w:numPr>
        <w:spacing w:after="60"/>
      </w:pPr>
      <w:r>
        <w:rPr>
          <w:sz w:val="22"/>
          <w:szCs w:val="22"/>
        </w:rPr>
        <w:t xml:space="preserve">Surveillance-data record for the unit.</w:t>
      </w:r>
    </w:p>
    <w:p>
      <w:pPr>
        <w:pStyle w:val="ListParagraph"/>
        <w:numPr>
          <w:ilvl w:val="0"/>
          <w:numId w:val="1"/>
        </w:numPr>
        <w:spacing w:after="60"/>
      </w:pPr>
      <w:r>
        <w:rPr>
          <w:sz w:val="22"/>
          <w:szCs w:val="22"/>
        </w:rPr>
        <w:t xml:space="preserve">Hand-hygiene compliance record.</w:t>
      </w:r>
    </w:p>
    <w:p>
      <w:pPr>
        <w:pStyle w:val="Heading2"/>
        <w:spacing w:after="100" w:before="220"/>
      </w:pPr>
      <w:r>
        <w:t xml:space="preserve">COP.9.f — The organisation shall implement a quality assurance programme.</w:t>
      </w:r>
    </w:p>
    <w:p>
      <w:pPr>
        <w:pStyle w:val="ListParagraph"/>
        <w:numPr>
          <w:ilvl w:val="0"/>
          <w:numId w:val="1"/>
        </w:numPr>
        <w:spacing w:after="60"/>
      </w:pPr>
      <w:r>
        <w:rPr>
          <w:sz w:val="22"/>
          <w:szCs w:val="22"/>
        </w:rPr>
        <w:t xml:space="preserve">Written ICU/HDU quality assurance programme.</w:t>
      </w:r>
    </w:p>
    <w:p>
      <w:pPr>
        <w:pStyle w:val="ListParagraph"/>
        <w:numPr>
          <w:ilvl w:val="0"/>
          <w:numId w:val="1"/>
        </w:numPr>
        <w:spacing w:after="60"/>
      </w:pPr>
      <w:r>
        <w:rPr>
          <w:sz w:val="22"/>
          <w:szCs w:val="22"/>
        </w:rPr>
        <w:t xml:space="preserve">Indicator-monitoring record.</w:t>
      </w:r>
    </w:p>
    <w:p>
      <w:pPr>
        <w:pStyle w:val="ListParagraph"/>
        <w:numPr>
          <w:ilvl w:val="0"/>
          <w:numId w:val="1"/>
        </w:numPr>
        <w:spacing w:after="60"/>
      </w:pPr>
      <w:r>
        <w:rPr>
          <w:sz w:val="22"/>
          <w:szCs w:val="22"/>
        </w:rPr>
        <w:t xml:space="preserve">Improvement-action record.</w:t>
      </w:r>
    </w:p>
    <w:p>
      <w:pPr>
        <w:pStyle w:val="Heading2"/>
        <w:spacing w:after="100" w:before="220"/>
      </w:pPr>
      <w:r>
        <w:t xml:space="preserve">COP.9.g — The organisation has a mechanism to counsel the patient and/or family periodically.</w:t>
      </w:r>
    </w:p>
    <w:p>
      <w:pPr>
        <w:pStyle w:val="ListParagraph"/>
        <w:numPr>
          <w:ilvl w:val="0"/>
          <w:numId w:val="1"/>
        </w:numPr>
        <w:spacing w:after="60"/>
      </w:pPr>
      <w:r>
        <w:rPr>
          <w:sz w:val="22"/>
          <w:szCs w:val="22"/>
        </w:rPr>
        <w:t xml:space="preserve">Periodic counselling record for patient/family.</w:t>
      </w:r>
    </w:p>
    <w:p>
      <w:pPr>
        <w:pStyle w:val="ListParagraph"/>
        <w:numPr>
          <w:ilvl w:val="0"/>
          <w:numId w:val="1"/>
        </w:numPr>
        <w:spacing w:after="60"/>
      </w:pPr>
      <w:r>
        <w:rPr>
          <w:sz w:val="22"/>
          <w:szCs w:val="22"/>
        </w:rPr>
        <w:t xml:space="preserve">Counselling-frequency documentation.</w:t>
      </w:r>
    </w:p>
    <w:p>
      <w:pPr>
        <w:pStyle w:val="ListParagraph"/>
        <w:numPr>
          <w:ilvl w:val="0"/>
          <w:numId w:val="1"/>
        </w:numPr>
        <w:spacing w:after="60"/>
      </w:pPr>
      <w:r>
        <w:rPr>
          <w:sz w:val="22"/>
          <w:szCs w:val="22"/>
        </w:rPr>
        <w:t xml:space="preserve">Named responsible person for counselling.</w:t>
      </w:r>
    </w:p>
    <w:p>
      <w:pPr>
        <w:pStyle w:val="Heading1"/>
        <w:spacing w:after="120" w:before="280"/>
      </w:pPr>
      <w:r>
        <w:t xml:space="preserve">Disclaimer</w:t>
      </w:r>
    </w:p>
    <w:p>
      <w:pPr>
        <w:spacing w:after="140"/>
      </w:pPr>
      <w:r>
        <w:rPr>
          <w:sz w:val="22"/>
          <w:szCs w:val="22"/>
        </w:rPr>
        <w:t xml:space="preserve">This document is a template prepared for the guidance of «Hospital Name» and must be reviewed, adapted and formally approved by «Hospital Name»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Full Accreditation Standards for Hospitals, 6th Edition, not duties under a named Act of Parliament. This policy does not import the Consumer Protection Act, 2019, the Clinical Establishments Act, 2010, or the Mental Healthcare Act, 2017 as a checklist. Statutory duties that arise under other documents of «Hospital Name» remain those documents. «Hospital Name» is responsible for verifying any statutory duty that applies to it; this document does not constitute legal advice.</w:t>
      </w:r>
    </w:p>
    <w:p>
      <w:pPr>
        <w:spacing w:after="140"/>
      </w:pPr>
      <w:r>
        <w:rPr>
          <w:sz w:val="22"/>
          <w:szCs w:val="22"/>
        </w:rPr>
        <w:t xml:space="preserve">The clinical and technical content reflects recognised national and international guidance current at the date of preparation. «Hospital Name»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«Hospital Name»  |  «HCO/COP/POL/09»  |  Controlled document  |  Intensive Care and High Dependency Units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2026-08-21T11:29:33.063Z</dcterms:created>
  <dcterms:modified xsi:type="dcterms:W3CDTF">2026-08-21T11:29:33.064Z</dcterms:modified>
</cp:coreProperties>
</file>

<file path=docProps/custom.xml><?xml version="1.0" encoding="utf-8"?>
<Properties xmlns="http://schemas.openxmlformats.org/officeDocument/2006/custom-properties" xmlns:vt="http://schemas.openxmlformats.org/officeDocument/2006/docPropsVTypes"/>
</file>