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Procedural Sedation</w:t>
      </w:r>
    </w:p>
    <w:p>
      <w:pPr>
        <w:spacing w:after="240"/>
        <w:jc w:val="center"/>
      </w:pPr>
      <w:r>
        <w:rPr>
          <w:i/>
          <w:iCs/>
          <w:sz w:val="20"/>
          <w:szCs w:val="20"/>
        </w:rPr>
        <w:t xml:space="preserve">HCO Full Accreditation, 6th Edition — COP.12.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COP.12: Procedural sedation is provided consistently and safely.</w:t>
      </w:r>
    </w:p>
    <w:p>
      <w:pPr>
        <w:spacing w:after="140"/>
      </w:pPr>
      <w:r>
        <w:rPr>
          <w:sz w:val="22"/>
          <w:szCs w:val="22"/>
        </w:rPr>
        <w:t xml:space="preserve">It covers objective elements COP.12.a–h (8 elements).</w:t>
      </w:r>
    </w:p>
    <w:p>
      <w:pPr>
        <w:spacing w:after="140"/>
      </w:pPr>
      <w:r>
        <w:rPr>
          <w:sz w:val="22"/>
          <w:szCs w:val="22"/>
        </w:rPr>
        <w:t xml:space="preserve">This policy owns COP.12.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COP.12 at Preview Hospital, including the «Anaesthesia / Sedation In-Charge», treating doctors, nurses and the Quality Coordinator.</w:t>
      </w:r>
    </w:p>
    <w:p>
      <w:pPr>
        <w:spacing w:after="140"/>
      </w:pPr>
      <w:r>
        <w:rPr>
          <w:sz w:val="22"/>
          <w:szCs w:val="22"/>
        </w:rPr>
        <w:t xml:space="preserve">It covers 8 objective elements (COP.12.a, COP.12.b, COP.12.c, COP.12.d, COP.12.e, COP.12.f, COP.12.g, COP.12.h).</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COP.12 so that procedural sedation is provided consistently and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Procedural sedation is administered in a consistent manner.</w:t>
      </w:r>
    </w:p>
    <w:p>
      <w:pPr>
        <w:spacing w:after="80"/>
      </w:pPr>
      <w:r>
        <w:rPr>
          <w:sz w:val="22"/>
          <w:szCs w:val="22"/>
        </w:rPr>
        <w:t xml:space="preserve">2. Do not skip: Informed consent for administration of procedural sedation is obtained.</w:t>
      </w:r>
    </w:p>
    <w:p>
      <w:pPr>
        <w:spacing w:after="80"/>
      </w:pPr>
      <w:r>
        <w:rPr>
          <w:sz w:val="22"/>
          <w:szCs w:val="22"/>
        </w:rPr>
        <w:t xml:space="preserve">3. Do not skip: Competent and trained persons administer procedural sedation.</w:t>
      </w:r>
    </w:p>
    <w:p>
      <w:pPr>
        <w:spacing w:after="80"/>
      </w:pPr>
      <w:r>
        <w:rPr>
          <w:sz w:val="22"/>
          <w:szCs w:val="22"/>
        </w:rPr>
        <w:t xml:space="preserve">4. Do not skip: The person monitoring sedation is different from the person performing the procedure.</w:t>
      </w:r>
    </w:p>
    <w:p>
      <w:pPr>
        <w:spacing w:after="80"/>
      </w:pPr>
      <w:r>
        <w:rPr>
          <w:sz w:val="22"/>
          <w:szCs w:val="22"/>
        </w:rPr>
        <w:t xml:space="preserve">5. Do not skip: Intra-procedure monitoring includes at a minimum the heart rate, cardiac rhythm, respiratory rate, blood...</w:t>
      </w:r>
    </w:p>
    <w:p>
      <w:pPr>
        <w:spacing w:after="80"/>
      </w:pPr>
      <w:r>
        <w:rPr>
          <w:sz w:val="22"/>
          <w:szCs w:val="22"/>
        </w:rPr>
        <w:t xml:space="preserve">6. Do not skip: Patients are monitored after procedural sedation, and the same is documented.</w:t>
      </w:r>
    </w:p>
    <w:p>
      <w:pPr>
        <w:spacing w:after="80"/>
      </w:pPr>
      <w:r>
        <w:rPr>
          <w:sz w:val="22"/>
          <w:szCs w:val="22"/>
        </w:rPr>
        <w:t xml:space="preserve">7. Do not skip: Criteria are used to determine the appropriateness of discharge from the observation / recovery area.</w:t>
      </w:r>
    </w:p>
    <w:p>
      <w:pPr>
        <w:spacing w:after="80"/>
      </w:pPr>
      <w:r>
        <w:rPr>
          <w:sz w:val="22"/>
          <w:szCs w:val="22"/>
        </w:rPr>
        <w:t xml:space="preserve">8. Do not skip: Equipment and workforce are available to manage patients who have gone into a deeper level of sedation than...</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COP.12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Procedural sedation is administered in a consistent manner</w:t>
      </w:r>
    </w:p>
    <w:p>
      <w:pPr>
        <w:spacing w:after="140"/>
      </w:pPr>
      <w:r>
        <w:rPr>
          <w:sz w:val="22"/>
          <w:szCs w:val="22"/>
        </w:rPr>
        <w:t xml:space="preserve">Procedural sedation is administered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Informed consent for administration of procedural sedation is obtained</w:t>
      </w:r>
    </w:p>
    <w:p>
      <w:pPr>
        <w:spacing w:after="140"/>
      </w:pPr>
      <w:r>
        <w:rPr>
          <w:sz w:val="22"/>
          <w:szCs w:val="22"/>
        </w:rPr>
        <w:t xml:space="preserve">Informed consent for administration of procedural sedation is obtained.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Competent and trained persons administer procedural sedation</w:t>
      </w:r>
    </w:p>
    <w:p>
      <w:pPr>
        <w:spacing w:after="140"/>
      </w:pPr>
      <w:r>
        <w:rPr>
          <w:sz w:val="22"/>
          <w:szCs w:val="22"/>
        </w:rPr>
        <w:t xml:space="preserve">Competent and trained persons administer procedural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person monitoring sedation is different from the person performing..</w:t>
      </w:r>
    </w:p>
    <w:p>
      <w:pPr>
        <w:spacing w:after="140"/>
      </w:pPr>
      <w:r>
        <w:rPr>
          <w:sz w:val="22"/>
          <w:szCs w:val="22"/>
        </w:rPr>
        <w:t xml:space="preserve">The person monitoring sedation is different from the person performing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Intra-procedure monitoring includes at a minimum the heart rate..</w:t>
      </w:r>
    </w:p>
    <w:p>
      <w:pPr>
        <w:spacing w:after="140"/>
      </w:pPr>
      <w:r>
        <w:rPr>
          <w:sz w:val="22"/>
          <w:szCs w:val="22"/>
        </w:rPr>
        <w:t xml:space="preserve">Intra-procedure monitoring includes at a minimum the heart rate, cardiac rhythm, respiratory rate, blood pressure, oxygen saturation, and level of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monitored after procedural sedation, and the same is..</w:t>
      </w:r>
    </w:p>
    <w:p>
      <w:pPr>
        <w:spacing w:after="140"/>
      </w:pPr>
      <w:r>
        <w:rPr>
          <w:sz w:val="22"/>
          <w:szCs w:val="22"/>
        </w:rPr>
        <w:t xml:space="preserve">Patients are monitored after procedural sedation, and the same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Criteria are used to determine the appropriateness of discharge from..</w:t>
      </w:r>
    </w:p>
    <w:p>
      <w:pPr>
        <w:spacing w:after="140"/>
      </w:pPr>
      <w:r>
        <w:rPr>
          <w:sz w:val="22"/>
          <w:szCs w:val="22"/>
        </w:rPr>
        <w:t xml:space="preserve">Criteria are used to determine the appropriateness of discharge from the observation / recovery area.</w:t>
      </w:r>
    </w:p>
    <w:p>
      <w:pPr>
        <w:spacing w:after="140"/>
      </w:pPr>
      <w:r>
        <w:rPr>
          <w:sz w:val="22"/>
          <w:szCs w:val="22"/>
        </w:rPr>
        <w:t xml:space="preserve">Method note (from guidebook interpretation): Criteria shall be developed and documented by the organisation</w:t>
      </w:r>
    </w:p>
    <w:p>
      <w:pPr>
        <w:pStyle w:val="Heading2"/>
        <w:spacing w:after="100" w:before="220"/>
      </w:pPr>
      <w:r>
        <w:t xml:space="preserve">5.8 Equipment and workforce are available to manage patients who have gone..</w:t>
      </w:r>
    </w:p>
    <w:p>
      <w:pPr>
        <w:spacing w:after="140"/>
      </w:pPr>
      <w:r>
        <w:rPr>
          <w:sz w:val="22"/>
          <w:szCs w:val="22"/>
        </w:rPr>
        <w:t xml:space="preserve">Equipment and workforce are available to manage patients who have gone into a deeper level of sedation than initially intended.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begin procedural sedation when pre-sedation assessment is incomplete, required monitoring is unavailable, or recovery/discharge criteria are not defined for the location.</w:t>
      </w:r>
    </w:p>
    <w:p>
      <w:pPr>
        <w:spacing w:after="140"/>
      </w:pPr>
      <w:r>
        <w:rPr>
          <w:sz w:val="22"/>
          <w:szCs w:val="22"/>
        </w:rPr>
        <w:t xml:space="preserve">Stop-work applies to sedation start, not to airway rescue already in progress.</w:t>
      </w:r>
    </w:p>
    <w:p>
      <w:pPr>
        <w:spacing w:after="140"/>
      </w:pPr>
      <w:r>
        <w:rPr>
          <w:sz w:val="22"/>
          <w:szCs w:val="22"/>
        </w:rPr>
        <w:t xml:space="preserve">The person who stops tells the «sedation privileged doctor» and the «Medical Superintendent» the same shift. Refusing unsafe sedation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COP.12 is resourced and followed.</w:t>
      </w:r>
    </w:p>
    <w:p>
      <w:pPr>
        <w:spacing w:after="20" w:before="100"/>
      </w:pPr>
      <w:r>
        <w:rPr>
          <w:b/>
          <w:bCs/>
          <w:sz w:val="22"/>
          <w:szCs w:val="22"/>
        </w:rPr>
        <w:t xml:space="preserve">Anaesthesia / Sedation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Procedural Sedation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COP.12.</w:t>
      </w:r>
    </w:p>
    <w:p>
      <w:pPr>
        <w:pStyle w:val="ListParagraph"/>
        <w:numPr>
          <w:ilvl w:val="0"/>
          <w:numId w:val="1"/>
        </w:numPr>
        <w:spacing w:after="60"/>
      </w:pPr>
      <w:r>
        <w:rPr>
          <w:sz w:val="22"/>
          <w:szCs w:val="22"/>
        </w:rPr>
        <w:t xml:space="preserve">NABH Guidebook to Accreditation Standards for Hospitals, 6th Edition — COP.12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COP.12.</w:t>
      </w:r>
    </w:p>
    <w:p>
      <w:pPr>
        <w:pStyle w:val="Heading1"/>
        <w:spacing w:after="120" w:before="280"/>
      </w:pPr>
      <w:r>
        <w:t xml:space="preserve">11. Distribution</w:t>
      </w:r>
    </w:p>
    <w:p>
      <w:pPr>
        <w:spacing w:after="140"/>
      </w:pPr>
      <w:r>
        <w:rPr>
          <w:sz w:val="22"/>
          <w:szCs w:val="22"/>
        </w:rPr>
        <w:t xml:space="preserve">Medical Superintendent; Anaesthesia / Sedation In-Charge; Quality Coordinator; department clinical staff covered by COP.12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administer procedural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monitoring sedation is different from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procedural sedation, and the same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Criteria are used to determine the appropriateness of discharge from the observation /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and workforce are available to manage patients who have gone into a deeper level of sedation than initially intended.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Procedural sedation is administered in a consistent manner.</w:t>
      </w:r>
    </w:p>
    <w:p>
      <w:pPr>
        <w:pStyle w:val="ListParagraph"/>
        <w:numPr>
          <w:ilvl w:val="0"/>
          <w:numId w:val="1"/>
        </w:numPr>
        <w:spacing w:after="60"/>
      </w:pPr>
      <w:r>
        <w:rPr>
          <w:sz w:val="22"/>
          <w:szCs w:val="22"/>
        </w:rPr>
        <w:t xml:space="preserve">Written procedural-sedation protocol.</w:t>
      </w:r>
    </w:p>
    <w:p>
      <w:pPr>
        <w:pStyle w:val="ListParagraph"/>
        <w:numPr>
          <w:ilvl w:val="0"/>
          <w:numId w:val="1"/>
        </w:numPr>
        <w:spacing w:after="60"/>
      </w:pPr>
      <w:r>
        <w:rPr>
          <w:sz w:val="22"/>
          <w:szCs w:val="22"/>
        </w:rPr>
        <w:t xml:space="preserve">Consistency-check record across sedation locations.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COP.12.b — Informed consent for administration of procedural sedation is obtained.</w:t>
      </w:r>
    </w:p>
    <w:p>
      <w:pPr>
        <w:pStyle w:val="ListParagraph"/>
        <w:numPr>
          <w:ilvl w:val="0"/>
          <w:numId w:val="1"/>
        </w:numPr>
        <w:spacing w:after="60"/>
      </w:pPr>
      <w:r>
        <w:rPr>
          <w:sz w:val="22"/>
          <w:szCs w:val="22"/>
        </w:rPr>
        <w:t xml:space="preserve">Sedation-specific consent form on file.</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COP.12.c — Competent and trained persons administer procedural sedation.</w:t>
      </w:r>
    </w:p>
    <w:p>
      <w:pPr>
        <w:pStyle w:val="ListParagraph"/>
        <w:numPr>
          <w:ilvl w:val="0"/>
          <w:numId w:val="1"/>
        </w:numPr>
        <w:spacing w:after="60"/>
      </w:pPr>
      <w:r>
        <w:rPr>
          <w:sz w:val="22"/>
          <w:szCs w:val="22"/>
        </w:rPr>
        <w:t xml:space="preserve">Sedation-privileging or training record for personnel administering sedation.</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COP.12.d — The person monitoring sedation is different from the person performing the procedure.</w:t>
      </w:r>
    </w:p>
    <w:p>
      <w:pPr>
        <w:pStyle w:val="ListParagraph"/>
        <w:numPr>
          <w:ilvl w:val="0"/>
          <w:numId w:val="1"/>
        </w:numPr>
        <w:spacing w:after="60"/>
      </w:pPr>
      <w:r>
        <w:rPr>
          <w:sz w:val="22"/>
          <w:szCs w:val="22"/>
        </w:rPr>
        <w:t xml:space="preserve">Role-separation record — monitoring person distinct from the procedure performer.</w:t>
      </w:r>
    </w:p>
    <w:p>
      <w:pPr>
        <w:pStyle w:val="ListParagraph"/>
        <w:numPr>
          <w:ilvl w:val="0"/>
          <w:numId w:val="1"/>
        </w:numPr>
        <w:spacing w:after="60"/>
      </w:pPr>
      <w:r>
        <w:rPr>
          <w:sz w:val="22"/>
          <w:szCs w:val="22"/>
        </w:rPr>
        <w:t xml:space="preserve">Staffing record for a sampled sedation case.</w:t>
      </w:r>
    </w:p>
    <w:p>
      <w:pPr>
        <w:pStyle w:val="ListParagraph"/>
        <w:numPr>
          <w:ilvl w:val="0"/>
          <w:numId w:val="1"/>
        </w:numPr>
        <w:spacing w:after="60"/>
      </w:pPr>
      <w:r>
        <w:rPr>
          <w:sz w:val="22"/>
          <w:szCs w:val="22"/>
        </w:rPr>
        <w:t xml:space="preserve">Confirmation of role separation in practice.</w:t>
      </w:r>
    </w:p>
    <w:p>
      <w:pPr>
        <w:pStyle w:val="Heading2"/>
        <w:spacing w:after="100" w:before="220"/>
      </w:pPr>
      <w:r>
        <w:t xml:space="preserve">COP.12.e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Intra-procedure monitoring record — heart rate, cardiac rhythm, respiratory rate, blood pressure, oxygen saturation, sedation level.</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Equipment-availability record.</w:t>
      </w:r>
    </w:p>
    <w:p>
      <w:pPr>
        <w:pStyle w:val="Heading2"/>
        <w:spacing w:after="100" w:before="220"/>
      </w:pPr>
      <w:r>
        <w:t xml:space="preserve">COP.12.f — Patients are monitored after procedural sedation, and the same is documented.</w:t>
      </w:r>
    </w:p>
    <w:p>
      <w:pPr>
        <w:pStyle w:val="ListParagraph"/>
        <w:numPr>
          <w:ilvl w:val="0"/>
          <w:numId w:val="1"/>
        </w:numPr>
        <w:spacing w:after="60"/>
      </w:pPr>
      <w:r>
        <w:rPr>
          <w:sz w:val="22"/>
          <w:szCs w:val="22"/>
        </w:rPr>
        <w:t xml:space="preserve">Post-sedation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COP.12.g — Criteria are used to determine the appropriateness of discharge from the observation / recovery area.</w:t>
      </w:r>
    </w:p>
    <w:p>
      <w:pPr>
        <w:pStyle w:val="ListParagraph"/>
        <w:numPr>
          <w:ilvl w:val="0"/>
          <w:numId w:val="1"/>
        </w:numPr>
        <w:spacing w:after="60"/>
      </w:pPr>
      <w:r>
        <w:rPr>
          <w:sz w:val="22"/>
          <w:szCs w:val="22"/>
        </w:rPr>
        <w:t xml:space="preserve">Written discharge or recovery criteria for sedation.</w:t>
      </w:r>
    </w:p>
    <w:p>
      <w:pPr>
        <w:pStyle w:val="ListParagraph"/>
        <w:numPr>
          <w:ilvl w:val="0"/>
          <w:numId w:val="1"/>
        </w:numPr>
        <w:spacing w:after="60"/>
      </w:pPr>
      <w:r>
        <w:rPr>
          <w:sz w:val="22"/>
          <w:szCs w:val="22"/>
        </w:rPr>
        <w:t xml:space="preserve">Criteria-application record for a sampled discharge.</w:t>
      </w:r>
    </w:p>
    <w:p>
      <w:pPr>
        <w:pStyle w:val="ListParagraph"/>
        <w:numPr>
          <w:ilvl w:val="0"/>
          <w:numId w:val="1"/>
        </w:numPr>
        <w:spacing w:after="60"/>
      </w:pPr>
      <w:r>
        <w:rPr>
          <w:sz w:val="22"/>
          <w:szCs w:val="22"/>
        </w:rPr>
        <w:t xml:space="preserve">Discharge-authorisation record.</w:t>
      </w:r>
    </w:p>
    <w:p>
      <w:pPr>
        <w:pStyle w:val="Heading2"/>
        <w:spacing w:after="100" w:before="220"/>
      </w:pPr>
      <w:r>
        <w:t xml:space="preserve">COP.12.h — Equipment and workforce are available to manage patients who have gone into a deeper level of sedation than initially intended.</w:t>
      </w:r>
    </w:p>
    <w:p>
      <w:pPr>
        <w:pStyle w:val="ListParagraph"/>
        <w:numPr>
          <w:ilvl w:val="0"/>
          <w:numId w:val="1"/>
        </w:numPr>
        <w:spacing w:after="60"/>
      </w:pPr>
      <w:r>
        <w:rPr>
          <w:sz w:val="22"/>
          <w:szCs w:val="22"/>
        </w:rPr>
        <w:t xml:space="preserve">Rescue-equipment inventory for deeper-than-intended sedation.</w:t>
      </w:r>
    </w:p>
    <w:p>
      <w:pPr>
        <w:pStyle w:val="ListParagraph"/>
        <w:numPr>
          <w:ilvl w:val="0"/>
          <w:numId w:val="1"/>
        </w:numPr>
        <w:spacing w:after="60"/>
      </w:pPr>
      <w:r>
        <w:rPr>
          <w:sz w:val="22"/>
          <w:szCs w:val="22"/>
        </w:rPr>
        <w:t xml:space="preserve">Trained-workforce availability record for airway rescue.</w:t>
      </w:r>
    </w:p>
    <w:p>
      <w:pPr>
        <w:pStyle w:val="ListParagraph"/>
        <w:numPr>
          <w:ilvl w:val="0"/>
          <w:numId w:val="1"/>
        </w:numPr>
        <w:spacing w:after="60"/>
      </w:pPr>
      <w:r>
        <w:rPr>
          <w:sz w:val="22"/>
          <w:szCs w:val="22"/>
        </w:rPr>
        <w:t xml:space="preserve">Emergency-response record for a sampled deeper-sedation event.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«HCO/COP/POL/12»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2026-08-21T11:29:47.127Z</dcterms:created>
  <dcterms:modified xsi:type="dcterms:W3CDTF">2026-08-21T11:29:47.128Z</dcterms:modified>
</cp:coreProperties>
</file>

<file path=docProps/custom.xml><?xml version="1.0" encoding="utf-8"?>
<Properties xmlns="http://schemas.openxmlformats.org/officeDocument/2006/custom-properties" xmlns:vt="http://schemas.openxmlformats.org/officeDocument/2006/docPropsVTypes"/>
</file>