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and Secure Environment</w:t>
      </w:r>
    </w:p>
    <w:p>
      <w:pPr>
        <w:spacing w:after="240"/>
        <w:jc w:val="center"/>
      </w:pPr>
      <w:r>
        <w:rPr>
          <w:i/>
          <w:iCs/>
          <w:sz w:val="20"/>
          <w:szCs w:val="20"/>
        </w:rPr>
        <w:t xml:space="preserve">HCO Full Accreditation, 6th Edition — FMS.1.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system in place to provide a safe and secure environment.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FMS.1: The organisation has a system in place to provide a safe and secure environment.</w:t>
      </w:r>
    </w:p>
    <w:p>
      <w:pPr>
        <w:spacing w:after="140"/>
      </w:pPr>
      <w:r>
        <w:rPr>
          <w:sz w:val="22"/>
          <w:szCs w:val="22"/>
        </w:rPr>
        <w:t xml:space="preserve">It covers objective elements FMS.1.a–e (5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FMS.1.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5 objective elements (FMS.1.a, FMS.1.b, FMS.1.c, FMS.1.d, FMS.1.e).</w:t>
      </w:r>
    </w:p>
    <w:p>
      <w:pPr>
        <w:spacing w:after="140"/>
      </w:pPr>
      <w:r>
        <w:rPr>
          <w:sz w:val="22"/>
          <w:szCs w:val="22"/>
        </w:rPr>
        <w:t xml:space="preserve">Boundaries: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FMS.1 so that the organisation has a system in place to provide a safe and secure environment.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Patient safety devices and infrastructure are installed across the organisation and inspected periodically.</w:t>
      </w:r>
    </w:p>
    <w:p>
      <w:pPr>
        <w:spacing w:after="80"/>
      </w:pPr>
      <w:r>
        <w:rPr>
          <w:sz w:val="22"/>
          <w:szCs w:val="22"/>
        </w:rPr>
        <w:t xml:space="preserve">2. Do not skip: The organisation has facilities for the differently-abled.</w:t>
      </w:r>
    </w:p>
    <w:p>
      <w:pPr>
        <w:spacing w:after="80"/>
      </w:pPr>
      <w:r>
        <w:rPr>
          <w:sz w:val="22"/>
          <w:szCs w:val="22"/>
        </w:rPr>
        <w:t xml:space="preserve">3. Do not skip: Facility inspection rounds to ensure safety are conducted at least once a month.</w:t>
      </w:r>
    </w:p>
    <w:p>
      <w:pPr>
        <w:spacing w:after="80"/>
      </w:pPr>
      <w:r>
        <w:rPr>
          <w:sz w:val="22"/>
          <w:szCs w:val="22"/>
        </w:rPr>
        <w:t xml:space="preserve">4. Do not skip: Inspection reports of facility rounds are documented and corrective and preventive measures are undertaken.</w:t>
      </w:r>
    </w:p>
    <w:p>
      <w:pPr>
        <w:spacing w:after="80"/>
      </w:pPr>
      <w:r>
        <w:rPr>
          <w:sz w:val="22"/>
          <w:szCs w:val="22"/>
        </w:rPr>
        <w:t xml:space="preserve">5. Do not skip: Before construction, renovation and expansion of the existing hospital, risk- assessment is carried out.</w:t>
      </w:r>
    </w:p>
    <w:p>
      <w:pPr>
        <w:spacing w:after="80"/>
      </w:pPr>
      <w:r>
        <w:rPr>
          <w:sz w:val="22"/>
          <w:szCs w:val="22"/>
        </w:rPr>
        <w:t xml:space="preserve">6. Staff who see a FMS.1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Patient safety devices and infrastructure are installed across the...</w:t>
      </w:r>
    </w:p>
    <w:p>
      <w:pPr>
        <w:spacing w:after="140"/>
      </w:pPr>
      <w:r>
        <w:rPr>
          <w:sz w:val="22"/>
          <w:szCs w:val="22"/>
        </w:rPr>
        <w:t xml:space="preserve">Patient-safety devices and infrastructure (grab bars, bed rails, stretcher and wheelchair belts, call bells, alarms, radiation or biohazard warning signs, fire-safety devices as listed for each area) are installed across Preview Hospital and inspected at a defined interval (default «monthly»).</w:t>
      </w:r>
    </w:p>
    <w:p>
      <w:pPr>
        <w:spacing w:after="140"/>
      </w:pPr>
      <w:r>
        <w:rPr>
          <w:sz w:val="22"/>
          <w:szCs w:val="22"/>
        </w:rPr>
        <w:t xml:space="preserve">The «Engineering In-Charge» holds the current list and last inspection. A missing device in a care area that is in use is escalated the same shift.</w:t>
      </w:r>
    </w:p>
    <w:p>
      <w:pPr>
        <w:spacing w:after="140"/>
      </w:pPr>
      <w:r>
        <w:rPr>
          <w:sz w:val="22"/>
          <w:szCs w:val="22"/>
        </w:rPr>
        <w:t xml:space="preserve">Method note (from guidebook interpretation): For example, grab bars, bed rails, sign posting, safety belts on stretchers and wheelchairs, alarms both visual and auditory where applicable, warning signs like radiation or biohazard, call bells, fire-safety devices, etc.</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facilities for the differently-abled</w:t>
      </w:r>
    </w:p>
    <w:p>
      <w:pPr>
        <w:spacing w:after="140"/>
      </w:pPr>
      <w:r>
        <w:rPr>
          <w:sz w:val="22"/>
          <w:szCs w:val="22"/>
        </w:rPr>
        <w:t xml:space="preserve">Preview Hospital has facilities for the differently-abled (at a minimum a wheelchair-accessible entrance and a toilet, as regulatory requirement and this hospital's building allow).</w:t>
      </w:r>
    </w:p>
    <w:p>
      <w:pPr>
        <w:spacing w:after="140"/>
      </w:pPr>
      <w:r>
        <w:rPr>
          <w:sz w:val="22"/>
          <w:szCs w:val="22"/>
        </w:rPr>
        <w:t xml:space="preserve">The «Engineering In-Charge» keeps the current access list. A step-only entrance with no documented alternative is not this element.</w:t>
      </w:r>
    </w:p>
    <w:p>
      <w:pPr>
        <w:spacing w:after="140"/>
      </w:pPr>
      <w:r>
        <w:rPr>
          <w:sz w:val="22"/>
          <w:szCs w:val="22"/>
        </w:rPr>
        <w:t xml:space="preserve">Method note (from guidebook interpretation): Provisions are made for differently-abled persons like the physically challenged, the visually impaired and mentally impaired person. At a minimum, this shall be as per regulatory requirement. For example, a special toilet for differently-abled, wheelchair accessible entrance etc.</w:t>
      </w:r>
    </w:p>
    <w:p>
      <w:pPr>
        <w:pStyle w:val="Heading2"/>
        <w:spacing w:after="100" w:before="220"/>
      </w:pPr>
      <w:r>
        <w:t xml:space="preserve">5.3 Facility inspection rounds to ensure safety are conducted at least once...</w:t>
      </w:r>
    </w:p>
    <w:p>
      <w:pPr>
        <w:spacing w:after="140"/>
      </w:pPr>
      <w:r>
        <w:rPr>
          <w:sz w:val="22"/>
          <w:szCs w:val="22"/>
        </w:rPr>
        <w:t xml:space="preserve">Facility inspection rounds to ensure safety are conducted at least once a month using a checklist. Potential safety and security-risk / restricted areas are identified and monitored.</w:t>
      </w:r>
    </w:p>
    <w:p>
      <w:pPr>
        <w:spacing w:after="140"/>
      </w:pPr>
      <w:r>
        <w:rPr>
          <w:sz w:val="22"/>
          <w:szCs w:val="22"/>
        </w:rPr>
        <w:t xml:space="preserve">The «Engineering In-Charge» owns the round calendar. A month without a completed round is a gap under this CORE element.</w:t>
      </w:r>
    </w:p>
    <w:p>
      <w:pPr>
        <w:spacing w:after="140"/>
      </w:pPr>
      <w:r>
        <w:rPr>
          <w:sz w:val="22"/>
          <w:szCs w:val="22"/>
        </w:rPr>
        <w:t xml:space="preserve">Method note (from guidebook interpretation): Potential safety risks are identified during the rounds using a checklist. The potential security risk areas and restricted areas are identified and are monitored. The organisation plans and budgets for upgrading or replacing key systems, buildings, or components based on the facility inspection.</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Inspection reports of facility rounds are documented and corrective and...</w:t>
      </w:r>
    </w:p>
    <w:p>
      <w:pPr>
        <w:spacing w:after="140"/>
      </w:pPr>
      <w:r>
        <w:rPr>
          <w:sz w:val="22"/>
          <w:szCs w:val="22"/>
        </w:rPr>
        <w:t xml:space="preserve">Inspection reports of facility rounds are documented. Corrective and preventive measures are undertaken. The safety committee reviews the reports «monthly». Pre- and post-correction evidence is kept for at least one accreditation cycle.</w:t>
      </w:r>
    </w:p>
    <w:p>
      <w:pPr>
        <w:spacing w:after="140"/>
      </w:pPr>
      <w:r>
        <w:rPr>
          <w:sz w:val="22"/>
          <w:szCs w:val="22"/>
        </w:rPr>
        <w:t xml:space="preserve">The «Quality Coordinator» files the reviewed reports with the «Engineering In-Charge».</w:t>
      </w:r>
    </w:p>
    <w:p>
      <w:pPr>
        <w:spacing w:after="140"/>
      </w:pPr>
      <w:r>
        <w:rPr>
          <w:sz w:val="22"/>
          <w:szCs w:val="22"/>
        </w:rPr>
        <w:t xml:space="preserve">Method note (from guidebook interpretation): The facility inspection reports are reviewed monthly by the safety committee and appropriate action(s) taken. Evidence of pre and post corrective actions are maintained at least for one accreditation cycle.</w:t>
      </w:r>
    </w:p>
    <w:p>
      <w:pPr>
        <w:pStyle w:val="Heading2"/>
        <w:spacing w:after="100" w:before="220"/>
      </w:pPr>
      <w:r>
        <w:t xml:space="preserve">5.5 Before construction, renovation and expansion of the existing hospital...</w:t>
      </w:r>
    </w:p>
    <w:p>
      <w:pPr>
        <w:spacing w:after="140"/>
      </w:pPr>
      <w:r>
        <w:rPr>
          <w:sz w:val="22"/>
          <w:szCs w:val="22"/>
        </w:rPr>
        <w:t xml:space="preserve">Before construction, renovation or expansion of the existing hospital, a risk-assessment is carried out covering noise, vibration and infection prevention and control. IPC.4 remains the home of construction-infection controls; this element is that the assessment happens before work starts.</w:t>
      </w:r>
    </w:p>
    <w:p>
      <w:pPr>
        <w:spacing w:after="140"/>
      </w:pPr>
      <w:r>
        <w:rPr>
          <w:sz w:val="22"/>
          <w:szCs w:val="22"/>
        </w:rPr>
        <w:t xml:space="preserve">The «Engineering In-Charge» holds the dated assessment. Work started with no assessment is incomplete under this element.</w:t>
      </w:r>
    </w:p>
    <w:p>
      <w:pPr>
        <w:spacing w:after="140"/>
      </w:pPr>
      <w:r>
        <w:rPr>
          <w:sz w:val="22"/>
          <w:szCs w:val="22"/>
        </w:rPr>
        <w:t xml:space="preserve">Method note (from guidebook interpretation): The risk assessment shall cover noise, vibration and infection prevention and control. This is carried out before the commencement of renovation and expansion of the facility. Refer to IPC.4.b.</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FMS.1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and Secure Environment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FMS.1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FMS.1.</w:t>
      </w:r>
    </w:p>
    <w:p>
      <w:pPr>
        <w:pStyle w:val="Heading1"/>
        <w:spacing w:after="120" w:before="280"/>
      </w:pPr>
      <w:r>
        <w:t xml:space="preserve">10. Distribution</w:t>
      </w:r>
    </w:p>
    <w:p>
      <w:pPr>
        <w:spacing w:after="140"/>
      </w:pPr>
      <w:r>
        <w:rPr>
          <w:sz w:val="22"/>
          <w:szCs w:val="22"/>
        </w:rPr>
        <w:t xml:space="preserve">Medical Superintendent; Engineering In-Charge; Quality Coordinator; departmental leaders; staff covered by FMS.1</w:t>
      </w:r>
    </w:p>
    <w:p>
      <w:pPr>
        <w:pStyle w:val="Heading1"/>
        <w:spacing w:after="120" w:before="280"/>
      </w:pPr>
      <w:r>
        <w:t xml:space="preserve">11.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12. Traceability to NABH HCO Full Accreditation 6th Edition FMS.1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safety devices and infrastructure are installed across the organisation and inspected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facilities for the differently-abled.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Facility inspection rounds to ensure safety are conducted at least once a month.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Inspection reports of facility rounds are documented and corrective and preventive measures are undertaken.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Before construction, renovation and expansion of the existing hospital, risk- assessment is carried out.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FMS.1.a — Patient safety devices and infrastructure are installed across the organisation and inspected periodically.</w:t>
      </w:r>
    </w:p>
    <w:p>
      <w:pPr>
        <w:pStyle w:val="ListParagraph"/>
        <w:numPr>
          <w:ilvl w:val="0"/>
          <w:numId w:val="1"/>
        </w:numPr>
        <w:spacing w:after="60"/>
      </w:pPr>
      <w:r>
        <w:rPr>
          <w:sz w:val="22"/>
          <w:szCs w:val="22"/>
        </w:rPr>
        <w:t xml:space="preserve">Current inventory of patient-safety devices and infrastructure (grab bars, bed rails, call bells, fire-safety devices) by area.</w:t>
      </w:r>
    </w:p>
    <w:p>
      <w:pPr>
        <w:pStyle w:val="ListParagraph"/>
        <w:numPr>
          <w:ilvl w:val="0"/>
          <w:numId w:val="1"/>
        </w:numPr>
        <w:spacing w:after="60"/>
      </w:pPr>
      <w:r>
        <w:rPr>
          <w:sz w:val="22"/>
          <w:szCs w:val="22"/>
        </w:rPr>
        <w:t xml:space="preserve">Inspection log showing the last-inspection date for each device or area.</w:t>
      </w:r>
    </w:p>
    <w:p>
      <w:pPr>
        <w:pStyle w:val="ListParagraph"/>
        <w:numPr>
          <w:ilvl w:val="0"/>
          <w:numId w:val="1"/>
        </w:numPr>
        <w:spacing w:after="60"/>
      </w:pPr>
      <w:r>
        <w:rPr>
          <w:sz w:val="22"/>
          <w:szCs w:val="22"/>
        </w:rPr>
        <w:t xml:space="preserve">Escalation record for any missing device found in an in-use care area.</w:t>
      </w:r>
    </w:p>
    <w:p>
      <w:pPr>
        <w:pStyle w:val="Heading2"/>
        <w:spacing w:after="100" w:before="220"/>
      </w:pPr>
      <w:r>
        <w:t xml:space="preserve">FMS.1.b — The organisation has facilities for the differently-abled.</w:t>
      </w:r>
    </w:p>
    <w:p>
      <w:pPr>
        <w:pStyle w:val="ListParagraph"/>
        <w:numPr>
          <w:ilvl w:val="0"/>
          <w:numId w:val="1"/>
        </w:numPr>
        <w:spacing w:after="60"/>
      </w:pPr>
      <w:r>
        <w:rPr>
          <w:sz w:val="22"/>
          <w:szCs w:val="22"/>
        </w:rPr>
        <w:t xml:space="preserve">Facility list showing the wheelchair-accessible entrance and toilet location(s).</w:t>
      </w:r>
    </w:p>
    <w:p>
      <w:pPr>
        <w:pStyle w:val="ListParagraph"/>
        <w:numPr>
          <w:ilvl w:val="0"/>
          <w:numId w:val="1"/>
        </w:numPr>
        <w:spacing w:after="60"/>
      </w:pPr>
      <w:r>
        <w:rPr>
          <w:sz w:val="22"/>
          <w:szCs w:val="22"/>
        </w:rPr>
        <w:t xml:space="preserve">Regulatory-requirement reference for the accessibility provision made.</w:t>
      </w:r>
    </w:p>
    <w:p>
      <w:pPr>
        <w:pStyle w:val="ListParagraph"/>
        <w:numPr>
          <w:ilvl w:val="0"/>
          <w:numId w:val="1"/>
        </w:numPr>
        <w:spacing w:after="60"/>
      </w:pPr>
      <w:r>
        <w:rPr>
          <w:sz w:val="22"/>
          <w:szCs w:val="22"/>
        </w:rPr>
        <w:t xml:space="preserve">Documented alternative arrangement for any area with step-only access.</w:t>
      </w:r>
    </w:p>
    <w:p>
      <w:pPr>
        <w:pStyle w:val="Heading2"/>
        <w:spacing w:after="100" w:before="220"/>
      </w:pPr>
      <w:r>
        <w:t xml:space="preserve">FMS.1.c — Facility inspection rounds to ensure safety are conducted at least once a month.</w:t>
      </w:r>
    </w:p>
    <w:p>
      <w:pPr>
        <w:pStyle w:val="ListParagraph"/>
        <w:numPr>
          <w:ilvl w:val="0"/>
          <w:numId w:val="1"/>
        </w:numPr>
        <w:spacing w:after="60"/>
      </w:pPr>
      <w:r>
        <w:rPr>
          <w:sz w:val="22"/>
          <w:szCs w:val="22"/>
        </w:rPr>
        <w:t xml:space="preserve">Monthly facility-inspection-round checklist, completed and dated.</w:t>
      </w:r>
    </w:p>
    <w:p>
      <w:pPr>
        <w:pStyle w:val="ListParagraph"/>
        <w:numPr>
          <w:ilvl w:val="0"/>
          <w:numId w:val="1"/>
        </w:numPr>
        <w:spacing w:after="60"/>
      </w:pPr>
      <w:r>
        <w:rPr>
          <w:sz w:val="22"/>
          <w:szCs w:val="22"/>
        </w:rPr>
        <w:t xml:space="preserve">Round calendar showing no missed month.</w:t>
      </w:r>
    </w:p>
    <w:p>
      <w:pPr>
        <w:pStyle w:val="ListParagraph"/>
        <w:numPr>
          <w:ilvl w:val="0"/>
          <w:numId w:val="1"/>
        </w:numPr>
        <w:spacing w:after="60"/>
      </w:pPr>
      <w:r>
        <w:rPr>
          <w:sz w:val="22"/>
          <w:szCs w:val="22"/>
        </w:rPr>
        <w:t xml:space="preserve">List of identified safety, security-risk or restricted areas being monitored.</w:t>
      </w:r>
    </w:p>
    <w:p>
      <w:pPr>
        <w:pStyle w:val="Heading2"/>
        <w:spacing w:after="100" w:before="220"/>
      </w:pPr>
      <w:r>
        <w:t xml:space="preserve">FMS.1.d — Inspection reports of facility rounds are documented and corrective and preventive measures are undertaken.</w:t>
      </w:r>
    </w:p>
    <w:p>
      <w:pPr>
        <w:pStyle w:val="ListParagraph"/>
        <w:numPr>
          <w:ilvl w:val="0"/>
          <w:numId w:val="1"/>
        </w:numPr>
        <w:spacing w:after="60"/>
      </w:pPr>
      <w:r>
        <w:rPr>
          <w:sz w:val="22"/>
          <w:szCs w:val="22"/>
        </w:rPr>
        <w:t xml:space="preserve">Documented inspection reports of facility rounds.</w:t>
      </w:r>
    </w:p>
    <w:p>
      <w:pPr>
        <w:pStyle w:val="ListParagraph"/>
        <w:numPr>
          <w:ilvl w:val="0"/>
          <w:numId w:val="1"/>
        </w:numPr>
        <w:spacing w:after="60"/>
      </w:pPr>
      <w:r>
        <w:rPr>
          <w:sz w:val="22"/>
          <w:szCs w:val="22"/>
        </w:rPr>
        <w:t xml:space="preserve">Corrective and preventive action record for each finding.</w:t>
      </w:r>
    </w:p>
    <w:p>
      <w:pPr>
        <w:pStyle w:val="ListParagraph"/>
        <w:numPr>
          <w:ilvl w:val="0"/>
          <w:numId w:val="1"/>
        </w:numPr>
        <w:spacing w:after="60"/>
      </w:pPr>
      <w:r>
        <w:rPr>
          <w:sz w:val="22"/>
          <w:szCs w:val="22"/>
        </w:rPr>
        <w:t xml:space="preserve">Safety-committee review record of the reports.</w:t>
      </w:r>
    </w:p>
    <w:p>
      <w:pPr>
        <w:pStyle w:val="Heading2"/>
        <w:spacing w:after="100" w:before="220"/>
      </w:pPr>
      <w:r>
        <w:t xml:space="preserve">FMS.1.e — Before construction, renovation and expansion of the existing hospital, risk- assessment is carried out.</w:t>
      </w:r>
    </w:p>
    <w:p>
      <w:pPr>
        <w:pStyle w:val="ListParagraph"/>
        <w:numPr>
          <w:ilvl w:val="0"/>
          <w:numId w:val="1"/>
        </w:numPr>
        <w:spacing w:after="60"/>
      </w:pPr>
      <w:r>
        <w:rPr>
          <w:sz w:val="22"/>
          <w:szCs w:val="22"/>
        </w:rPr>
        <w:t xml:space="preserve">Dated risk-assessment record covering noise, vibration and infection prevention, completed before work started.</w:t>
      </w:r>
    </w:p>
    <w:p>
      <w:pPr>
        <w:pStyle w:val="ListParagraph"/>
        <w:numPr>
          <w:ilvl w:val="0"/>
          <w:numId w:val="1"/>
        </w:numPr>
        <w:spacing w:after="60"/>
      </w:pPr>
      <w:r>
        <w:rPr>
          <w:sz w:val="22"/>
          <w:szCs w:val="22"/>
        </w:rPr>
        <w:t xml:space="preserve">Engineering In-Charge sign-off before construction, renovation or expansion began.</w:t>
      </w:r>
    </w:p>
    <w:p>
      <w:pPr>
        <w:pStyle w:val="ListParagraph"/>
        <w:numPr>
          <w:ilvl w:val="0"/>
          <w:numId w:val="1"/>
        </w:numPr>
        <w:spacing w:after="60"/>
      </w:pPr>
      <w:r>
        <w:rPr>
          <w:sz w:val="22"/>
          <w:szCs w:val="22"/>
        </w:rPr>
        <w:t xml:space="preserve">Cross-reference to the IPC.4 construction-infection-control measures applied alongside.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«HCO/FMS/POL/01»  |  Controlled document  |  Safe and Secure Environment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2026-08-21T11:27:35.021Z</dcterms:created>
  <dcterms:modified xsi:type="dcterms:W3CDTF">2026-08-21T11:27:35.024Z</dcterms:modified>
</cp:coreProperties>
</file>

<file path=docProps/custom.xml><?xml version="1.0" encoding="utf-8"?>
<Properties xmlns="http://schemas.openxmlformats.org/officeDocument/2006/custom-properties" xmlns:vt="http://schemas.openxmlformats.org/officeDocument/2006/docPropsVTypes"/>
</file>