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Fire and Non-Fire Emergencies</w:t>
      </w:r>
    </w:p>
    <w:p>
      <w:pPr>
        <w:spacing w:after="240"/>
        <w:jc w:val="center"/>
      </w:pPr>
      <w:r>
        <w:rPr>
          <w:i/>
          <w:iCs/>
          <w:sz w:val="20"/>
          <w:szCs w:val="20"/>
        </w:rPr>
        <w:t xml:space="preserve">HCO Full Accreditation, 6th Edition — FMS.7.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plans for fire and non-fire emergencies within the facilities.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FMS.7: The organisation has plans for fire and non-fire emergencies within the facilities.</w:t>
      </w:r>
    </w:p>
    <w:p>
      <w:pPr>
        <w:spacing w:after="140"/>
      </w:pPr>
      <w:r>
        <w:rPr>
          <w:sz w:val="22"/>
          <w:szCs w:val="22"/>
        </w:rPr>
        <w:t xml:space="preserve">It covers objective elements FMS.7.a–e (5 elements).</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owns FMS.7. Related AAC, COP, MOM, PRE, IPC, PSQ and ROM duties stay with those policies — cross-reference only.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Preview Hospital, including the «Engineering In-Charge», the «Medical Superintendent», departmental leaders and the Quality Coordinator.</w:t>
      </w:r>
    </w:p>
    <w:p>
      <w:pPr>
        <w:spacing w:after="140"/>
      </w:pPr>
      <w:r>
        <w:rPr>
          <w:sz w:val="22"/>
          <w:szCs w:val="22"/>
        </w:rPr>
        <w:t xml:space="preserve">It covers 5 objective elements (FMS.7.a, FMS.7.b, FMS.7.c, FMS.7.d, FMS.7.e).</w:t>
      </w:r>
    </w:p>
    <w:p>
      <w:pPr>
        <w:spacing w:after="140"/>
      </w:pPr>
      <w:r>
        <w:rPr>
          <w:sz w:val="22"/>
          <w:szCs w:val="22"/>
        </w:rPr>
        <w:t xml:space="preserve">Boundaries: do not overwrite HCO AAC, COP, MOM, PRE, IPC, PSQ or ROM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FMS.7 so that the organisation has plans for fire and non-fire emergencies within the facilities.</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has plans and provisions for early detection, abatement, containment of fire and evacuation...</w:t>
      </w:r>
    </w:p>
    <w:p>
      <w:pPr>
        <w:spacing w:after="80"/>
      </w:pPr>
      <w:r>
        <w:rPr>
          <w:sz w:val="22"/>
          <w:szCs w:val="22"/>
        </w:rPr>
        <w:t xml:space="preserve">2. Do not skip: The organisation has plans and provisions for identification, and management of non-fire emergencies.</w:t>
      </w:r>
    </w:p>
    <w:p>
      <w:pPr>
        <w:spacing w:after="80"/>
      </w:pPr>
      <w:r>
        <w:rPr>
          <w:sz w:val="22"/>
          <w:szCs w:val="22"/>
        </w:rPr>
        <w:t xml:space="preserve">3. Do not skip: The organisation has a documented and displayed exit plan in case of fire and non-fire emergencies.</w:t>
      </w:r>
    </w:p>
    <w:p>
      <w:pPr>
        <w:spacing w:after="80"/>
      </w:pPr>
      <w:r>
        <w:rPr>
          <w:sz w:val="22"/>
          <w:szCs w:val="22"/>
        </w:rPr>
        <w:t xml:space="preserve">4. Do not skip: Mock drills are held at least twice a year.</w:t>
      </w:r>
    </w:p>
    <w:p>
      <w:pPr>
        <w:spacing w:after="80"/>
      </w:pPr>
      <w:r>
        <w:rPr>
          <w:sz w:val="22"/>
          <w:szCs w:val="22"/>
        </w:rPr>
        <w:t xml:space="preserve">5. Do not skip: There is a maintenance plan for fire-related equipment and infrastructure</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FMS.7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The organisation has plans and provisions for early detection...</w:t>
      </w:r>
    </w:p>
    <w:p>
      <w:pPr>
        <w:spacing w:after="140"/>
      </w:pPr>
      <w:r>
        <w:rPr>
          <w:sz w:val="22"/>
          <w:szCs w:val="22"/>
        </w:rPr>
        <w:t xml:space="preserve">Preview Hospital has plans and provisions for early detection, abatement, containment of fire and evacuation: a fire plan (inflammable items, explosion, short-circuit, negligence or incompetence), qualified personnel, current NABH minimum fire-safety measures, smoke control, training, mock-drill schedules including table-top, drill records, displayed exits, evacuation of patients, staff and visitors, and emergency illumination.</w:t>
      </w:r>
    </w:p>
    <w:p>
      <w:pPr>
        <w:spacing w:after="140"/>
      </w:pPr>
      <w:r>
        <w:rPr>
          <w:sz w:val="22"/>
          <w:szCs w:val="22"/>
        </w:rPr>
        <w:t xml:space="preserve">Occupying a patient-care floor without required detection, abatement or evacuation provision is a stop-work trigger (section 6). This is a CORE asterisked element.</w:t>
      </w:r>
    </w:p>
    <w:p>
      <w:pPr>
        <w:spacing w:after="140"/>
      </w:pPr>
      <w:r>
        <w:rPr>
          <w:sz w:val="22"/>
          <w:szCs w:val="22"/>
        </w:rPr>
        <w:t xml:space="preserve">Method note (from guidebook interpretation): The organisation shall: * have a fire plan covering fire arising out of burning of inflammable items, explosion, electric short-circuiting or acts of negligence or due to the incompetence of the staff on duty; * deploy adequate and qualified personnel for this; * follow current NABH minimum fire safety guidelines; * have safety measures in place to minimise the effect of smoke during the fire; * have adequate training plans; * have schedules for the conduct of mock fire drills including table top exercise; * document and maintain mock drill records; * display exit plans prominently; * have evacuation plans for patient, staff and visitors * have a dedicated emergency illumination system, which comes into effect in case of fire. The organisation shall take care of fire emergencies by identifying them and by deciding the appropriate course of action. The organisation shall establish liaison with civil and police authorities and fire brigade as required by law for enlisting their help and support in case of an emergency.</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has plans and provisions for identification, and...</w:t>
      </w:r>
    </w:p>
    <w:p>
      <w:pPr>
        <w:spacing w:after="140"/>
      </w:pPr>
      <w:r>
        <w:rPr>
          <w:sz w:val="22"/>
          <w:szCs w:val="22"/>
        </w:rPr>
        <w:t xml:space="preserve">The organisation has plans and provisions for identification and management of non-fire emergencies (examples the Guidebook names include earthquake, flood, toxic leak, structural collapse, utility failure, boiler burst, violence, stray animals). National Disaster Management Authority / State / District guidelines are referred to. Liaison with civil, police and fire authorities is as required by law.</w:t>
      </w:r>
    </w:p>
    <w:p>
      <w:pPr>
        <w:spacing w:after="140"/>
      </w:pPr>
      <w:r>
        <w:rPr>
          <w:sz w:val="22"/>
          <w:szCs w:val="22"/>
        </w:rPr>
        <w:t xml:space="preserve">This is a CORE asterisked element. Portal wording “identification, and management” is kept as printed.</w:t>
      </w:r>
    </w:p>
    <w:p>
      <w:pPr>
        <w:spacing w:after="140"/>
      </w:pPr>
      <w:r>
        <w:rPr>
          <w:sz w:val="22"/>
          <w:szCs w:val="22"/>
        </w:rPr>
        <w:t xml:space="preserve">Method note (from guidebook interpretation): The organisation shall take care of non-fire emergency situations by identifying them and by deciding appropriate course of action. These may include: * terrorist attack; * invasion of swarms of insects and pests; * earthquake; * floods; * invasion of stray animals; * civil disorders effecting the organisation; * anti-social behaviour by patients/relatives; * mob violence; * toxic gas and chemical leaks; * building or structural collapse; * fall or slips (from height or on floor) or collision of personnel in passageway; * bursting of pipelines; * sudden flooding of areas for example basements due to clogging in pipelines; * sudden failure of supply of electricity, gas, vacuum, etc.; * bursting of boilers and/or autoclaves; The organisation shall establish liaison with civil and police authorities and fire brigade as required by law for enlisting their help and support in case of an emergency. Guidelines of NDMA/ SDMA/DDMA shall be referred to.</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has a documented and displayed exit plan in case of...</w:t>
      </w:r>
    </w:p>
    <w:p>
      <w:pPr>
        <w:spacing w:after="140"/>
      </w:pPr>
      <w:r>
        <w:rPr>
          <w:sz w:val="22"/>
          <w:szCs w:val="22"/>
        </w:rPr>
        <w:t xml:space="preserve">A documented exit plan is displayed on each floor, especially near lifts and inside enclosed rooms and laboratories. Exit doors remain open or have push bars. Fire signage follows the fire service and/or National Building Code. Refuge areas are signed and maintained where they apply.</w:t>
      </w:r>
    </w:p>
    <w:p>
      <w:pPr>
        <w:spacing w:after="140"/>
      </w:pPr>
      <w:r>
        <w:rPr>
          <w:sz w:val="22"/>
          <w:szCs w:val="22"/>
        </w:rPr>
        <w:t xml:space="preserve">A patient-care floor with no displayed exit plan is a stop-work trigger (section 6).</w:t>
      </w:r>
    </w:p>
    <w:p>
      <w:pPr>
        <w:spacing w:after="140"/>
      </w:pPr>
      <w:r>
        <w:rPr>
          <w:sz w:val="22"/>
          <w:szCs w:val="22"/>
        </w:rPr>
        <w:t xml:space="preserve">Method note (from guidebook interpretation): Exit plan shall be displayed on each floor, particularly close to the lifts and inside all enclosed areas like individual rooms and laboratories. Exit doors shall remain open or have push bars on them. Fire signage shall follow the norms laid down by respective statutory body (for example, fire service) and/or National Building Code. Signage and maintenance of refuge area as applicable shall be done.</w:t>
      </w:r>
    </w:p>
    <w:p>
      <w:pPr>
        <w:pStyle w:val="Heading2"/>
        <w:spacing w:after="100" w:before="220"/>
      </w:pPr>
      <w:r>
        <w:t xml:space="preserve">5.4 Mock drills are held at least twice a year</w:t>
      </w:r>
    </w:p>
    <w:p>
      <w:pPr>
        <w:spacing w:after="140"/>
      </w:pPr>
      <w:r>
        <w:rPr>
          <w:sz w:val="22"/>
          <w:szCs w:val="22"/>
        </w:rPr>
        <w:t xml:space="preserve">Mock drills are held at least twice a year (minimum; more often if this hospital defines). This covers fire and the important non-fire events this hospital names. A table-top exercise or a mock drill may be used; at a minimum one mock drill every six months tests the whole plan, not only awareness. Simulated patients, not real patients, are used. Variations are debriefed and corrected.</w:t>
      </w:r>
    </w:p>
    <w:p>
      <w:pPr>
        <w:spacing w:after="140"/>
      </w:pPr>
      <w:r>
        <w:rPr>
          <w:sz w:val="22"/>
          <w:szCs w:val="22"/>
        </w:rPr>
        <w:t xml:space="preserve">A year with fewer than two drills is a gap under this element.</w:t>
      </w:r>
    </w:p>
    <w:p>
      <w:pPr>
        <w:spacing w:after="140"/>
      </w:pPr>
      <w:r>
        <w:rPr>
          <w:sz w:val="22"/>
          <w:szCs w:val="22"/>
        </w:rPr>
        <w:t xml:space="preserve">Method note (from guidebook interpretation): Testing twice a year is only the minimum frequency, and this may be increased. This includes fire and important non-fire emergencies (as identified by the organisation). The plan can be tested using a table-top exercise, or a mock drill. At a minimum, at least one mock drills shall be held once in 6 months. This shall test all the components of the plan and not just awareness/demonstration of practices. In the case of a mock drill, simulated patients (not real) shall be used. After every table- top exercise/mock drill, the variations are identified, the reason for the same is analysed, debriefing conducted and where appropriate the necessary corrective and/or preventive actions are taken.</w:t>
      </w:r>
    </w:p>
    <w:p>
      <w:pPr>
        <w:pStyle w:val="Heading2"/>
        <w:spacing w:after="100" w:before="220"/>
      </w:pPr>
      <w:r>
        <w:t xml:space="preserve">5.5 There is a maintenance plan for fire-related equipment and...</w:t>
      </w:r>
    </w:p>
    <w:p>
      <w:pPr>
        <w:spacing w:after="140"/>
      </w:pPr>
      <w:r>
        <w:rPr>
          <w:sz w:val="22"/>
          <w:szCs w:val="22"/>
        </w:rPr>
        <w:t xml:space="preserve">There is a maintenance plan for fire-related equipment and infrastructure: inspection, testing, preventive and breakdown maintenance, following the manufacturer and applicable statutory recommendations.</w:t>
      </w:r>
    </w:p>
    <w:p>
      <w:pPr>
        <w:spacing w:after="140"/>
      </w:pPr>
      <w:r>
        <w:rPr>
          <w:sz w:val="22"/>
          <w:szCs w:val="22"/>
        </w:rPr>
        <w:t xml:space="preserve">The «Engineering In-Charge» holds the plan and last service evidence. This is an asterisked element.</w:t>
      </w:r>
    </w:p>
    <w:p>
      <w:pPr>
        <w:spacing w:after="140"/>
      </w:pPr>
      <w:r>
        <w:rPr>
          <w:sz w:val="22"/>
          <w:szCs w:val="22"/>
        </w:rPr>
        <w:t xml:space="preserve">Method note (from guidebook interpretation): The plan shall address inspection, testing, preventive and breakdown maintenance. This shall adhere to manufacturers and/or statutory recommendations.</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occupy a patient-care floor when required fire detection, abatement or evacuation provision is not in place, or when the exit plan for that floor is not displayed.</w:t>
      </w:r>
    </w:p>
    <w:p>
      <w:pPr>
        <w:spacing w:after="140"/>
      </w:pPr>
      <w:r>
        <w:rPr>
          <w:sz w:val="22"/>
          <w:szCs w:val="22"/>
        </w:rPr>
        <w:t xml:space="preserve">Stop-work applies to placing or keeping patients on that floor as a planned location of care. Immediate life-saving evacuation and life-saving care continue.</w:t>
      </w:r>
    </w:p>
    <w:p>
      <w:pPr>
        <w:spacing w:after="140"/>
      </w:pPr>
      <w:r>
        <w:rPr>
          <w:sz w:val="22"/>
          <w:szCs w:val="22"/>
        </w:rPr>
        <w:t xml:space="preserve">The person who stops tells the «Engineering In-Charge» and the «Medical Superintendent» the same shift. Refusing to occupy an unprotected floor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FMS.7 is resourced and followed.</w:t>
      </w:r>
    </w:p>
    <w:p>
      <w:pPr>
        <w:spacing w:after="20" w:before="100"/>
      </w:pPr>
      <w:r>
        <w:rPr>
          <w:b/>
          <w:bCs/>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Fire and Non-Fire Emergencies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FMS.7.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FMS.7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Preview Hospital: facility-inspection records, as-built drawings, utility and medical-equipment logs, medical-gas records, fire and non-fire plans named for FMS.7.</w:t>
      </w:r>
    </w:p>
    <w:p>
      <w:pPr>
        <w:pStyle w:val="Heading1"/>
        <w:spacing w:after="120" w:before="280"/>
      </w:pPr>
      <w:r>
        <w:t xml:space="preserve">11. Distribution</w:t>
      </w:r>
    </w:p>
    <w:p>
      <w:pPr>
        <w:spacing w:after="140"/>
      </w:pPr>
      <w:r>
        <w:rPr>
          <w:sz w:val="22"/>
          <w:szCs w:val="22"/>
        </w:rPr>
        <w:t xml:space="preserve">Medical Superintendent; Engineering In-Charge; Quality Coordinator; departmental leaders; staff covered by FMS.7</w:t>
      </w:r>
    </w:p>
    <w:p>
      <w:pPr>
        <w:pStyle w:val="Heading1"/>
        <w:spacing w:after="120" w:before="280"/>
      </w:pPr>
      <w:r>
        <w:t xml:space="preserve">12.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13. Traceability to NABH HCO Full Accreditation 6th Edition FMS.7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plans and provisions for early detection, abatement, containment of fire and evacuation in the event of 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plans and provisions for identification, and management of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documented and displayed exit plan in case of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Mock drills are held at least twice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maintenance plan for fire-related equipment and infrastructure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FMS.7.a — The organisation has plans and provisions for early detection, abatement, containment of fire and evacuation in the event of fire emergencies.</w:t>
      </w:r>
    </w:p>
    <w:p>
      <w:pPr>
        <w:pStyle w:val="ListParagraph"/>
        <w:numPr>
          <w:ilvl w:val="0"/>
          <w:numId w:val="1"/>
        </w:numPr>
        <w:spacing w:after="60"/>
      </w:pPr>
      <w:r>
        <w:rPr>
          <w:sz w:val="22"/>
          <w:szCs w:val="22"/>
        </w:rPr>
        <w:t xml:space="preserve">Written fire-safety plan covering detection, abatement, containment and evacuation, naming qualified personnel and current NABH minimum fire-safety measures.</w:t>
      </w:r>
    </w:p>
    <w:p>
      <w:pPr>
        <w:pStyle w:val="ListParagraph"/>
        <w:numPr>
          <w:ilvl w:val="0"/>
          <w:numId w:val="1"/>
        </w:numPr>
        <w:spacing w:after="60"/>
      </w:pPr>
      <w:r>
        <w:rPr>
          <w:sz w:val="22"/>
          <w:szCs w:val="22"/>
        </w:rPr>
        <w:t xml:space="preserve">Mock-drill schedule and drill record, including table-top exercises.</w:t>
      </w:r>
    </w:p>
    <w:p>
      <w:pPr>
        <w:pStyle w:val="ListParagraph"/>
        <w:numPr>
          <w:ilvl w:val="0"/>
          <w:numId w:val="1"/>
        </w:numPr>
        <w:spacing w:after="60"/>
      </w:pPr>
      <w:r>
        <w:rPr>
          <w:sz w:val="22"/>
          <w:szCs w:val="22"/>
        </w:rPr>
        <w:t xml:space="preserve">Displayed evacuation plan and emergency-illumination check record.</w:t>
      </w:r>
    </w:p>
    <w:p>
      <w:pPr>
        <w:pStyle w:val="Heading2"/>
        <w:spacing w:after="100" w:before="220"/>
      </w:pPr>
      <w:r>
        <w:t xml:space="preserve">FMS.7.b — The organisation has plans and provisions for identification, and management of non-fire emergencies.</w:t>
      </w:r>
    </w:p>
    <w:p>
      <w:pPr>
        <w:pStyle w:val="ListParagraph"/>
        <w:numPr>
          <w:ilvl w:val="0"/>
          <w:numId w:val="1"/>
        </w:numPr>
        <w:spacing w:after="60"/>
      </w:pPr>
      <w:r>
        <w:rPr>
          <w:sz w:val="22"/>
          <w:szCs w:val="22"/>
        </w:rPr>
        <w:t xml:space="preserve">Written non-fire-emergency plan (for example earthquake, flood, toxic leak, structural collapse, utility failure, boiler burst, violence, stray animals).</w:t>
      </w:r>
    </w:p>
    <w:p>
      <w:pPr>
        <w:pStyle w:val="ListParagraph"/>
        <w:numPr>
          <w:ilvl w:val="0"/>
          <w:numId w:val="1"/>
        </w:numPr>
        <w:spacing w:after="60"/>
      </w:pPr>
      <w:r>
        <w:rPr>
          <w:sz w:val="22"/>
          <w:szCs w:val="22"/>
        </w:rPr>
        <w:t xml:space="preserve">NDMA, State or District guideline reference used.</w:t>
      </w:r>
    </w:p>
    <w:p>
      <w:pPr>
        <w:pStyle w:val="ListParagraph"/>
        <w:numPr>
          <w:ilvl w:val="0"/>
          <w:numId w:val="1"/>
        </w:numPr>
        <w:spacing w:after="60"/>
      </w:pPr>
      <w:r>
        <w:rPr>
          <w:sz w:val="22"/>
          <w:szCs w:val="22"/>
        </w:rPr>
        <w:t xml:space="preserve">Liaison record with civil, police and fire authorities.</w:t>
      </w:r>
    </w:p>
    <w:p>
      <w:pPr>
        <w:pStyle w:val="Heading2"/>
        <w:spacing w:after="100" w:before="220"/>
      </w:pPr>
      <w:r>
        <w:t xml:space="preserve">FMS.7.c — The organisation has a documented and displayed exit plan in case of fire and non-fire emergencies.</w:t>
      </w:r>
    </w:p>
    <w:p>
      <w:pPr>
        <w:pStyle w:val="ListParagraph"/>
        <w:numPr>
          <w:ilvl w:val="0"/>
          <w:numId w:val="1"/>
        </w:numPr>
        <w:spacing w:after="60"/>
      </w:pPr>
      <w:r>
        <w:rPr>
          <w:sz w:val="22"/>
          <w:szCs w:val="22"/>
        </w:rPr>
        <w:t xml:space="preserve">Exit plan displayed on each floor, near lifts and inside enclosed rooms and laboratories.</w:t>
      </w:r>
    </w:p>
    <w:p>
      <w:pPr>
        <w:pStyle w:val="ListParagraph"/>
        <w:numPr>
          <w:ilvl w:val="0"/>
          <w:numId w:val="1"/>
        </w:numPr>
        <w:spacing w:after="60"/>
      </w:pPr>
      <w:r>
        <w:rPr>
          <w:sz w:val="22"/>
          <w:szCs w:val="22"/>
        </w:rPr>
        <w:t xml:space="preserve">Exit-door check record (open or push-bar) and fire-signage reference (fire service or National Building Code).</w:t>
      </w:r>
    </w:p>
    <w:p>
      <w:pPr>
        <w:pStyle w:val="ListParagraph"/>
        <w:numPr>
          <w:ilvl w:val="0"/>
          <w:numId w:val="1"/>
        </w:numPr>
        <w:spacing w:after="60"/>
      </w:pPr>
      <w:r>
        <w:rPr>
          <w:sz w:val="22"/>
          <w:szCs w:val="22"/>
        </w:rPr>
        <w:t xml:space="preserve">Refuge-area signage and maintenance record, where applicable.</w:t>
      </w:r>
    </w:p>
    <w:p>
      <w:pPr>
        <w:pStyle w:val="Heading2"/>
        <w:spacing w:after="100" w:before="220"/>
      </w:pPr>
      <w:r>
        <w:t xml:space="preserve">FMS.7.d — Mock drills are held at least twice a year.</w:t>
      </w:r>
    </w:p>
    <w:p>
      <w:pPr>
        <w:pStyle w:val="ListParagraph"/>
        <w:numPr>
          <w:ilvl w:val="0"/>
          <w:numId w:val="1"/>
        </w:numPr>
        <w:spacing w:after="60"/>
      </w:pPr>
      <w:r>
        <w:rPr>
          <w:sz w:val="22"/>
          <w:szCs w:val="22"/>
        </w:rPr>
        <w:t xml:space="preserve">Mock-drill record showing at least two drills a year covering fire and the named non-fire events.</w:t>
      </w:r>
    </w:p>
    <w:p>
      <w:pPr>
        <w:pStyle w:val="ListParagraph"/>
        <w:numPr>
          <w:ilvl w:val="0"/>
          <w:numId w:val="1"/>
        </w:numPr>
        <w:spacing w:after="60"/>
      </w:pPr>
      <w:r>
        <w:rPr>
          <w:sz w:val="22"/>
          <w:szCs w:val="22"/>
        </w:rPr>
        <w:t xml:space="preserve">Debrief and corrective-action record for variations found.</w:t>
      </w:r>
    </w:p>
    <w:p>
      <w:pPr>
        <w:pStyle w:val="ListParagraph"/>
        <w:numPr>
          <w:ilvl w:val="0"/>
          <w:numId w:val="1"/>
        </w:numPr>
        <w:spacing w:after="60"/>
      </w:pPr>
      <w:r>
        <w:rPr>
          <w:sz w:val="22"/>
          <w:szCs w:val="22"/>
        </w:rPr>
        <w:t xml:space="preserve">Confirmation that simulated, not real, patients were used.</w:t>
      </w:r>
    </w:p>
    <w:p>
      <w:pPr>
        <w:pStyle w:val="Heading2"/>
        <w:spacing w:after="100" w:before="220"/>
      </w:pPr>
      <w:r>
        <w:t xml:space="preserve">FMS.7.e — There is a maintenance plan for fire-related equipment and infrastructure</w:t>
      </w:r>
    </w:p>
    <w:p>
      <w:pPr>
        <w:pStyle w:val="ListParagraph"/>
        <w:numPr>
          <w:ilvl w:val="0"/>
          <w:numId w:val="1"/>
        </w:numPr>
        <w:spacing w:after="60"/>
      </w:pPr>
      <w:r>
        <w:rPr>
          <w:sz w:val="22"/>
          <w:szCs w:val="22"/>
        </w:rPr>
        <w:t xml:space="preserve">Written maintenance plan for fire-related equipment and infrastructure.</w:t>
      </w:r>
    </w:p>
    <w:p>
      <w:pPr>
        <w:pStyle w:val="ListParagraph"/>
        <w:numPr>
          <w:ilvl w:val="0"/>
          <w:numId w:val="1"/>
        </w:numPr>
        <w:spacing w:after="60"/>
      </w:pPr>
      <w:r>
        <w:rPr>
          <w:sz w:val="22"/>
          <w:szCs w:val="22"/>
        </w:rPr>
        <w:t xml:space="preserve">Inspection, testing, preventive and breakdown maintenance log following manufacturer and statutory recommendations.</w:t>
      </w:r>
    </w:p>
    <w:p>
      <w:pPr>
        <w:pStyle w:val="ListParagraph"/>
        <w:numPr>
          <w:ilvl w:val="0"/>
          <w:numId w:val="1"/>
        </w:numPr>
        <w:spacing w:after="60"/>
      </w:pPr>
      <w:r>
        <w:rPr>
          <w:sz w:val="22"/>
          <w:szCs w:val="22"/>
        </w:rPr>
        <w:t xml:space="preserve">Last-service evidence on file.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«HCO/FMS/POL/07»  |  Controlled document  |  Fire and Non-Fire Emergencies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2026-08-21T11:27:40.057Z</dcterms:created>
  <dcterms:modified xsi:type="dcterms:W3CDTF">2026-08-21T11:27:40.057Z</dcterms:modified>
</cp:coreProperties>
</file>

<file path=docProps/custom.xml><?xml version="1.0" encoding="utf-8"?>
<Properties xmlns="http://schemas.openxmlformats.org/officeDocument/2006/custom-properties" xmlns:vt="http://schemas.openxmlformats.org/officeDocument/2006/docPropsVTypes"/>
</file>