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MOM.10: Implantable prosthesis and medical devices shall be used in accordance with laid down criteria.</w:t>
      </w:r>
    </w:p>
    <w:p>
      <w:pPr>
        <w:spacing w:after="140"/>
      </w:pPr>
      <w:r>
        <w:rPr>
          <w:sz w:val="22"/>
          <w:szCs w:val="22"/>
        </w:rPr>
        <w:t xml:space="preserve">It covers objective elements MOM.10.a–e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MOM.10.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«OT In-Charge», pharmacy, nursing, treating doctors and the Quality Coordinator.</w:t>
      </w:r>
    </w:p>
    <w:p>
      <w:pPr>
        <w:spacing w:after="140"/>
      </w:pPr>
      <w:r>
        <w:rPr>
          <w:sz w:val="22"/>
          <w:szCs w:val="22"/>
        </w:rPr>
        <w:t xml:space="preserve">It covers 5 objective elements (MOM.10.a, MOM.10.b, MOM.10.c, MOM.10.d, MOM.10.e).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w:t>
      </w:r>
    </w:p>
    <w:p>
      <w:pPr>
        <w:spacing w:after="140"/>
      </w:pPr>
      <w:r>
        <w:rPr>
          <w:sz w:val="22"/>
          <w:szCs w:val="22"/>
        </w:rPr>
        <w:t xml:space="preserve">Implantable prostheses and medical devices used at Preview Hospital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Approved-item list against national/international recognised guidelines or approvals (for example CDSCO/Medical Devices Rules).</w:t>
      </w:r>
    </w:p>
    <w:p>
      <w:pPr>
        <w:pStyle w:val="ListParagraph"/>
        <w:numPr>
          <w:ilvl w:val="0"/>
          <w:numId w:val="1"/>
        </w:numPr>
        <w:spacing w:after="60"/>
      </w:pPr>
      <w:r>
        <w:rPr>
          <w:sz w:val="22"/>
          <w:szCs w:val="22"/>
        </w:rPr>
        <w:t xml:space="preserve">OT/cath-lab and Biomedical ownership record of the list.</w:t>
      </w:r>
    </w:p>
    <w:p>
      <w:pPr>
        <w:pStyle w:val="ListParagraph"/>
        <w:numPr>
          <w:ilvl w:val="0"/>
          <w:numId w:val="1"/>
        </w:numPr>
        <w:spacing w:after="60"/>
      </w:pPr>
      <w:r>
        <w:rPr>
          <w:sz w:val="22"/>
          <w:szCs w:val="22"/>
        </w:rPr>
        <w:t xml:space="preserve">Documented trial or compassionate-pathway approval record for any item without recognised approval.</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Written mechanism for implant/device use — request and approval, sterile-supply chain, intra-operative timeout confirming the implant.</w:t>
      </w:r>
    </w:p>
    <w:p>
      <w:pPr>
        <w:pStyle w:val="ListParagraph"/>
        <w:numPr>
          <w:ilvl w:val="0"/>
          <w:numId w:val="1"/>
        </w:numPr>
        <w:spacing w:after="60"/>
      </w:pPr>
      <w:r>
        <w:rPr>
          <w:sz w:val="22"/>
          <w:szCs w:val="22"/>
        </w:rPr>
        <w:t xml:space="preserve">OT In-Charge or relevant lab in-charge ownership record.</w:t>
      </w:r>
    </w:p>
    <w:p>
      <w:pPr>
        <w:pStyle w:val="ListParagraph"/>
        <w:numPr>
          <w:ilvl w:val="0"/>
          <w:numId w:val="1"/>
        </w:numPr>
        <w:spacing w:after="60"/>
      </w:pPr>
      <w:r>
        <w:rPr>
          <w:sz w:val="22"/>
          <w:szCs w:val="22"/>
        </w:rPr>
        <w:t xml:space="preserve">Identifier-recording record — cross-reference MOM.10.d.</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Pre-implant counselling record — expected benefit, material risks, alternatives, post-implant precautions.</w:t>
      </w:r>
    </w:p>
    <w:p>
      <w:pPr>
        <w:pStyle w:val="ListParagraph"/>
        <w:numPr>
          <w:ilvl w:val="0"/>
          <w:numId w:val="1"/>
        </w:numPr>
        <w:spacing w:after="60"/>
      </w:pPr>
      <w:r>
        <w:rPr>
          <w:sz w:val="22"/>
          <w:szCs w:val="22"/>
        </w:rPr>
        <w:t xml:space="preserve">Medical-record entry confirming counselling occurred.</w:t>
      </w:r>
    </w:p>
    <w:p>
      <w:pPr>
        <w:pStyle w:val="ListParagraph"/>
        <w:numPr>
          <w:ilvl w:val="0"/>
          <w:numId w:val="1"/>
        </w:numPr>
        <w:spacing w:after="60"/>
      </w:pPr>
      <w:r>
        <w:rPr>
          <w:sz w:val="22"/>
          <w:szCs w:val="22"/>
        </w:rPr>
        <w:t xml:space="preserve">Emergency-implant as-soon-as-practicable counselling record.</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Batch/serial number recorded in the patient's medical record.</w:t>
      </w:r>
    </w:p>
    <w:p>
      <w:pPr>
        <w:pStyle w:val="ListParagraph"/>
        <w:numPr>
          <w:ilvl w:val="0"/>
          <w:numId w:val="1"/>
        </w:numPr>
        <w:spacing w:after="60"/>
      </w:pPr>
      <w:r>
        <w:rPr>
          <w:sz w:val="22"/>
          <w:szCs w:val="22"/>
        </w:rPr>
        <w:t xml:space="preserve">Same identifier recorded in the master implant logbook.</w:t>
      </w:r>
    </w:p>
    <w:p>
      <w:pPr>
        <w:pStyle w:val="ListParagraph"/>
        <w:numPr>
          <w:ilvl w:val="0"/>
          <w:numId w:val="1"/>
        </w:numPr>
        <w:spacing w:after="60"/>
      </w:pPr>
      <w:r>
        <w:rPr>
          <w:sz w:val="22"/>
          <w:szCs w:val="22"/>
        </w:rPr>
        <w:t xml:space="preserve">Same identifier recorded in the discharge summary.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Recall-trace record from the master logbook for every affected batch.</w:t>
      </w:r>
    </w:p>
    <w:p>
      <w:pPr>
        <w:pStyle w:val="ListParagraph"/>
        <w:numPr>
          <w:ilvl w:val="0"/>
          <w:numId w:val="1"/>
        </w:numPr>
        <w:spacing w:after="60"/>
      </w:pPr>
      <w:r>
        <w:rPr>
          <w:sz w:val="22"/>
          <w:szCs w:val="22"/>
        </w:rPr>
        <w:t xml:space="preserve">Treating-team and patient-contact record where required.</w:t>
      </w:r>
    </w:p>
    <w:p>
      <w:pPr>
        <w:pStyle w:val="ListParagraph"/>
        <w:numPr>
          <w:ilvl w:val="0"/>
          <w:numId w:val="1"/>
        </w:numPr>
        <w:spacing w:after="60"/>
      </w:pPr>
      <w:r>
        <w:rPr>
          <w:sz w:val="22"/>
          <w:szCs w:val="22"/>
        </w:rPr>
        <w:t xml:space="preserve">Recall-file closure record — notice, patients identified, actions taken.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2026-08-21T11:28:38.616Z</dcterms:created>
  <dcterms:modified xsi:type="dcterms:W3CDTF">2026-08-21T11:28:38.617Z</dcterms:modified>
</cp:coreProperties>
</file>

<file path=docProps/custom.xml><?xml version="1.0" encoding="utf-8"?>
<Properties xmlns="http://schemas.openxmlformats.org/officeDocument/2006/custom-properties" xmlns:vt="http://schemas.openxmlformats.org/officeDocument/2006/docPropsVTypes"/>
</file>