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Hospital Formulary</w:t>
      </w:r>
    </w:p>
    <w:p>
      <w:pPr>
        <w:spacing w:after="240"/>
        <w:jc w:val="center"/>
      </w:pPr>
      <w:r>
        <w:rPr>
          <w:i/>
          <w:iCs/>
          <w:sz w:val="20"/>
          <w:szCs w:val="20"/>
        </w:rPr>
        <w:t xml:space="preserve">HCO Full Accreditation, 6th Edition — MOM.2.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«Drug and Therapeutics Committee Chair»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develops, updates and implements a hospital formulary.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MOM.2: The organisation develops, updates and implements a hospital formulary.</w:t>
      </w:r>
    </w:p>
    <w:p>
      <w:pPr>
        <w:spacing w:after="140"/>
      </w:pPr>
      <w:r>
        <w:rPr>
          <w:sz w:val="22"/>
          <w:szCs w:val="22"/>
        </w:rPr>
        <w:t xml:space="preserve">It covers objective elements MOM.2.a–f (6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MOM.2.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Preview Hospital, including the «Drug and Therapeutics Committee Chair», pharmacy, nursing, treating doctors and the Quality Coordinator.</w:t>
      </w:r>
    </w:p>
    <w:p>
      <w:pPr>
        <w:spacing w:after="140"/>
      </w:pPr>
      <w:r>
        <w:rPr>
          <w:sz w:val="22"/>
          <w:szCs w:val="22"/>
        </w:rPr>
        <w:t xml:space="preserve">It covers 6 objective elements (MOM.2.a, MOM.2.b, MOM.2.c, MOM.2.d, MOM.2.e, MOM.2.f).</w:t>
      </w:r>
    </w:p>
    <w:p>
      <w:pPr>
        <w:spacing w:after="140"/>
      </w:pPr>
      <w:r>
        <w:rPr>
          <w:sz w:val="22"/>
          <w:szCs w:val="22"/>
        </w:rPr>
        <w:t xml:space="preserve">Boundaries: do not overwrite HCO AAC or COP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MOM.2 so that the organisation develops, updates and implements a hospital formulary.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A list of medications appropriate for the patients and as per the scope of the organisation's clinical...</w:t>
      </w:r>
    </w:p>
    <w:p>
      <w:pPr>
        <w:spacing w:after="80"/>
      </w:pPr>
      <w:r>
        <w:rPr>
          <w:sz w:val="22"/>
          <w:szCs w:val="22"/>
        </w:rPr>
        <w:t xml:space="preserve">2. Do not skip: The list is reviewed and updated collaboratively by the multi-disciplinary committee at least annually.</w:t>
      </w:r>
    </w:p>
    <w:p>
      <w:pPr>
        <w:spacing w:after="80"/>
      </w:pPr>
      <w:r>
        <w:rPr>
          <w:sz w:val="22"/>
          <w:szCs w:val="22"/>
        </w:rPr>
        <w:t xml:space="preserve">3. Do not skip: The current formulary is available for clinicians to refer to.</w:t>
      </w:r>
    </w:p>
    <w:p>
      <w:pPr>
        <w:spacing w:after="80"/>
      </w:pPr>
      <w:r>
        <w:rPr>
          <w:sz w:val="22"/>
          <w:szCs w:val="22"/>
        </w:rPr>
        <w:t xml:space="preserve">4. Do not skip: The clinicians adhere to the current formulary.</w:t>
      </w:r>
    </w:p>
    <w:p>
      <w:pPr>
        <w:spacing w:after="80"/>
      </w:pPr>
      <w:r>
        <w:rPr>
          <w:sz w:val="22"/>
          <w:szCs w:val="22"/>
        </w:rPr>
        <w:t xml:space="preserve">5. Do not skip: The organisation adheres to the procedure for the acquisition of formulary medications.</w:t>
      </w:r>
    </w:p>
    <w:p>
      <w:pPr>
        <w:spacing w:after="80"/>
      </w:pPr>
      <w:r>
        <w:rPr>
          <w:sz w:val="22"/>
          <w:szCs w:val="22"/>
        </w:rPr>
        <w:t xml:space="preserve">6. Do not skip: The organisation adheres to the procedure to obtain medications not listed in the formulary.</w:t>
      </w:r>
    </w:p>
    <w:p>
      <w:pPr>
        <w:spacing w:after="80"/>
      </w:pPr>
      <w:r>
        <w:rPr>
          <w:sz w:val="22"/>
          <w:szCs w:val="22"/>
        </w:rPr>
        <w:t xml:space="preserve">7. Staff who see a MOM.2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A list of medications appropriate for the patients and as per the scope...</w:t>
      </w:r>
    </w:p>
    <w:p>
      <w:pPr>
        <w:spacing w:after="140"/>
      </w:pPr>
      <w:r>
        <w:rPr>
          <w:sz w:val="22"/>
          <w:szCs w:val="22"/>
        </w:rPr>
        <w:t xml:space="preserve">The «Drug and Therapeutics Committee» develops the hospital formulary: the list of medications appropriate for the patients Preview Hospital actually treats, matched to the defined clinical scope (AAC.1). The list is built collaboratively — pharmacy proposes; clinicians from the services that use the drugs agree; nursing flags administration constraints.</w:t>
      </w:r>
    </w:p>
    <w:p>
      <w:pPr>
        <w:spacing w:after="140"/>
      </w:pPr>
      <w:r>
        <w:rPr>
          <w:sz w:val="22"/>
          <w:szCs w:val="22"/>
        </w:rPr>
        <w:t xml:space="preserve">The formulary records generic name, strength(s), dosage form, and whether the item is high-risk. It is not a wholesale catalogue. Items outside scope (for example a chemotherapy agent when the hospital has no oncology service) are not listed as routine stock. The «Medical Superintendent» approves the first issue of the list.</w:t>
      </w:r>
    </w:p>
    <w:p>
      <w:pPr>
        <w:spacing w:after="140"/>
      </w:pPr>
      <w:r>
        <w:rPr>
          <w:sz w:val="22"/>
          <w:szCs w:val="22"/>
        </w:rPr>
        <w:t xml:space="preserve">Method note (from guidebook interpretation): The multidisciplinary committee shall prepare the organisation's formulary. The formulary shall include medications necessary to meet the organisation’s mission, patient needs and scope of services. The formulary could be prepared keeping in view the “National List of Essential Medicines” and “WHO Model List of Essential Medicines”. It could also take into consideration the harm potential of the medication, interactions with other medications and likelihood of patient safety incidents. The organisation could look at the possibility of having system-wise/speciality wise formulary. At a minimum, the formulary shall include the name of the molecule, formulation and strength(s). The organisation shall endeavour to limit the number of drug concentrations of a particular drug in the formulary. Implants and devices are included in drugs and shall be included in the formulary.</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list is reviewed and updated collaboratively by the...</w:t>
      </w:r>
    </w:p>
    <w:p>
      <w:pPr>
        <w:spacing w:after="140"/>
      </w:pPr>
      <w:r>
        <w:rPr>
          <w:sz w:val="22"/>
          <w:szCs w:val="22"/>
        </w:rPr>
        <w:t xml:space="preserve">The «Drug and Therapeutics Committee» reviews the formulary at least «annually» and whenever a service is added or withdrawn. Additions, deletions and restrictions are minuted with a clinical reason.</w:t>
      </w:r>
    </w:p>
    <w:p>
      <w:pPr>
        <w:spacing w:after="140"/>
      </w:pPr>
      <w:r>
        <w:rPr>
          <w:sz w:val="22"/>
          <w:szCs w:val="22"/>
        </w:rPr>
        <w:t xml:space="preserve">Between annual reviews, urgent additions (a new essential item, a shortage substitution) go through the same committee or a documented emergency sub-process and are ratified at the next meeting. The «Pharmacy In-Charge» dates the current list on the cover.</w:t>
      </w:r>
    </w:p>
    <w:p>
      <w:pPr>
        <w:spacing w:after="140"/>
      </w:pPr>
      <w:r>
        <w:rPr>
          <w:sz w:val="22"/>
          <w:szCs w:val="22"/>
        </w:rPr>
        <w:t xml:space="preserve">Method note (from guidebook interpretation): The committee may review and update all medications or only certain medication categories. The review may be done speciality wise. Non-formulary drugs, which were procured in the previous year regularly, may be included in the revised list. Aspects of patient safety, including adverse drug reactions, changing disease pattern, changing resistance pattern, and cost, could be taken into consideration during the review.</w:t>
      </w:r>
    </w:p>
    <w:p>
      <w:pPr>
        <w:pStyle w:val="Heading2"/>
        <w:spacing w:after="100" w:before="220"/>
      </w:pPr>
      <w:r>
        <w:t xml:space="preserve">5.3 The current formulary is available for clinicians to refer to</w:t>
      </w:r>
    </w:p>
    <w:p>
      <w:pPr>
        <w:spacing w:after="140"/>
      </w:pPr>
      <w:r>
        <w:rPr>
          <w:sz w:val="22"/>
          <w:szCs w:val="22"/>
        </w:rPr>
        <w:t xml:space="preserve">The current formulary is available where clinicians prescribe: «OPD consulting rooms, wards, ICU, emergency, OT and the hospital information system / intranet». An outdated printed copy is removed when a new version is issued.</w:t>
      </w:r>
    </w:p>
    <w:p>
      <w:pPr>
        <w:spacing w:after="140"/>
      </w:pPr>
      <w:r>
        <w:rPr>
          <w:sz w:val="22"/>
          <w:szCs w:val="22"/>
        </w:rPr>
        <w:t xml:space="preserve">Pharmacy keeps the master. The «Quality Coordinator» checks availability of the current version at a sample of prescribing locations «quarterly».</w:t>
      </w:r>
    </w:p>
    <w:p>
      <w:pPr>
        <w:spacing w:after="140"/>
      </w:pPr>
      <w:r>
        <w:rPr>
          <w:sz w:val="22"/>
          <w:szCs w:val="22"/>
        </w:rPr>
        <w:t xml:space="preserve">Method note (from guidebook interpretation): The current formulary shall be made available to all treating doctors of the organisation. The organisation needs to ensure that clinicians have access to the current version of the formulary. The formulary could be made available in either physical or electronic form.</w:t>
      </w:r>
    </w:p>
    <w:p>
      <w:pPr>
        <w:pStyle w:val="Heading2"/>
        <w:spacing w:after="100" w:before="220"/>
      </w:pPr>
      <w:r>
        <w:t xml:space="preserve">5.4 The clinicians adhere to the current formulary</w:t>
      </w:r>
    </w:p>
    <w:p>
      <w:pPr>
        <w:spacing w:after="140"/>
      </w:pPr>
      <w:r>
        <w:rPr>
          <w:sz w:val="22"/>
          <w:szCs w:val="22"/>
        </w:rPr>
        <w:t xml:space="preserve">Clinicians prescribe from the current formulary. A non-formulary item is obtained only through the MOM.2.f procedure, not by informal purchase.</w:t>
      </w:r>
    </w:p>
    <w:p>
      <w:pPr>
        <w:spacing w:after="140"/>
      </w:pPr>
      <w:r>
        <w:rPr>
          <w:sz w:val="22"/>
          <w:szCs w:val="22"/>
        </w:rPr>
        <w:t xml:space="preserve">Pharmacy flags non-formulary prescribing to the «Medication Safety Officer». Repeated non-adherence by a department is tabled at the «Drug and Therapeutics Committee». This Achievement element is evidenced by prescription-versus-formulary audit, not by a poster.</w:t>
      </w:r>
    </w:p>
    <w:p>
      <w:pPr>
        <w:spacing w:after="140"/>
      </w:pPr>
      <w:r>
        <w:rPr>
          <w:sz w:val="22"/>
          <w:szCs w:val="22"/>
        </w:rPr>
        <w:t xml:space="preserve">Method note (from guidebook interpretation): The organisation shall ensure that prescriptions are as per the formulary. It shall monitor the frequency of prescriptions being rejected/local purchase done because it contained non-formulary drugs. = Commitment = Achievement Excellence.</w:t>
      </w:r>
    </w:p>
    <w:p>
      <w:pPr>
        <w:pStyle w:val="Heading2"/>
        <w:spacing w:after="100" w:before="220"/>
      </w:pPr>
      <w:r>
        <w:t xml:space="preserve">5.5 The organisation adheres to the procedure for the acquisition of...</w:t>
      </w:r>
    </w:p>
    <w:p>
      <w:pPr>
        <w:spacing w:after="140"/>
      </w:pPr>
      <w:r>
        <w:rPr>
          <w:sz w:val="22"/>
          <w:szCs w:val="22"/>
        </w:rPr>
        <w:t xml:space="preserve">Formulary medications are acquired through the organisation's written procurement procedure: approved supplier, quality checks on receipt, batch and expiry recorded, and storage handed to pharmacy.</w:t>
      </w:r>
    </w:p>
    <w:p>
      <w:pPr>
        <w:spacing w:after="140"/>
      </w:pPr>
      <w:r>
        <w:rPr>
          <w:sz w:val="22"/>
          <w:szCs w:val="22"/>
        </w:rPr>
        <w:t xml:space="preserve">The «Pharmacy In-Charge» does not accept a delivery that fails identity, integrity or cold-chain checks. Purchase of a formulary item off-procedure (cash from a nearby shop without record) is not acquisition under this policy except as documented in the stock-out procedure (MOM.1.d) and then entered the next working day.</w:t>
      </w:r>
    </w:p>
    <w:p>
      <w:pPr>
        <w:spacing w:after="140"/>
      </w:pPr>
      <w:r>
        <w:rPr>
          <w:sz w:val="22"/>
          <w:szCs w:val="22"/>
        </w:rPr>
        <w:t xml:space="preserve">Method note (from guidebook interpretation): The procedure shall address the issues of vendor selection, vendor evaluation, reorder levels, indenting process, generation of the purchase order, and receipt of goods. The procedure also addresses managing stock-outs due to various reasons.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5.6 The organisation adheres to the procedure to obtain medications not...</w:t>
      </w:r>
    </w:p>
    <w:p>
      <w:pPr>
        <w:spacing w:after="140"/>
      </w:pPr>
      <w:r>
        <w:rPr>
          <w:sz w:val="22"/>
          <w:szCs w:val="22"/>
        </w:rPr>
        <w:t xml:space="preserve">A medication not on the formulary is obtained only through a written non-formulary request: clinical justification, approval by «the treating consultant and the Pharmacy In-Charge or DTC chair», and a record of source, batch and indication.</w:t>
      </w:r>
    </w:p>
    <w:p>
      <w:pPr>
        <w:spacing w:after="140"/>
      </w:pPr>
      <w:r>
        <w:rPr>
          <w:sz w:val="22"/>
          <w:szCs w:val="22"/>
        </w:rPr>
        <w:t xml:space="preserve">The request does not by itself add the item to the formulary. If the item will be needed routinely, the «Drug and Therapeutics Committee» considers a formulary amendment. Emergency life-saving non-formulary use is documented retrospectively the same shift.</w:t>
      </w:r>
    </w:p>
    <w:p>
      <w:pPr>
        <w:spacing w:after="140"/>
      </w:pPr>
      <w:r>
        <w:rPr>
          <w:sz w:val="22"/>
          <w:szCs w:val="22"/>
        </w:rPr>
        <w:t xml:space="preserve">Method note (from guidebook interpretation): Local purchase/hotline, which takes care of the immediate requirement are examples of the procedure to obtain medications not listed in the formulary. Whenever there is the local purchase of a medication thats not listed in the formulary, the organisation shall have a process of evaluation, authorisation and ratification and decision-making on its subsequent inclusion in the formulary if necessary. Standard Medications are stored appropriately and are available where MOM.3. - required.</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MOM.2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spacing w:after="20" w:before="100"/>
      </w:pPr>
      <w:r>
        <w:rPr>
          <w:b/>
          <w:bCs/>
          <w:sz w:val="22"/>
          <w:szCs w:val="22"/>
        </w:rPr>
        <w:t xml:space="preserve">Drug and Therapeutics Committee Chair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spacing w:after="20" w:before="100"/>
      </w:pPr>
      <w:r>
        <w:rPr>
          <w:b/>
          <w:bCs/>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 or recall.</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Hospital Formulary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MOM.2 interpretations (source PDF md5 2c4489ee98de4ae9b49cba168ea9f42a; OCR policies/source/hco6_mom_guidebook_ocr.txt).</w:t>
      </w:r>
    </w:p>
    <w:p>
      <w:pPr>
        <w:pStyle w:val="ListParagraph"/>
        <w:numPr>
          <w:ilvl w:val="0"/>
          <w:numId w:val="1"/>
        </w:numPr>
        <w:spacing w:after="60"/>
      </w:pPr>
      <w:r>
        <w:rPr>
          <w:sz w:val="22"/>
          <w:szCs w:val="22"/>
        </w:rPr>
        <w:t xml:space="preserve">Internal documents of Preview Hospital: Medication Management Manual, formulary, high-risk and emergency-medication lists, registers and incident forms named for MOM.2.</w:t>
      </w:r>
    </w:p>
    <w:p>
      <w:pPr>
        <w:pStyle w:val="Heading1"/>
        <w:spacing w:after="120" w:before="280"/>
      </w:pPr>
      <w:r>
        <w:t xml:space="preserve">10. Distribution</w:t>
      </w:r>
    </w:p>
    <w:p>
      <w:pPr>
        <w:spacing w:after="140"/>
      </w:pPr>
      <w:r>
        <w:rPr>
          <w:sz w:val="22"/>
          <w:szCs w:val="22"/>
        </w:rPr>
        <w:t xml:space="preserve">Medical Superintendent; Drug and Therapeutics Committee Chair; Medication Safety Officer; Pharmacy In-Charge; Nursing Superintendent; Quality Coordinator; department clinical staff covered by MOM.2</w:t>
      </w:r>
    </w:p>
    <w:p>
      <w:pPr>
        <w:pStyle w:val="Heading1"/>
        <w:spacing w:after="120" w:before="280"/>
      </w:pPr>
      <w:r>
        <w:t xml:space="preserve">11.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12. Traceability to NABH HCO Full Accreditation 6th Edition MOM.2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list of medications appropriate for the patients and as per the scope of the organisation's clinical services is developed collaboratively by the multi-disciplinary committee.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Drug and Therapeutics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list is reviewed and updated collaboratively by the multi-disciplinary committee at least annually.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Drug and Therapeutics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current formulary is available for clinicians to refer to.</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Drug and Therapeutics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clinicians adhere to the current formulary.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Drug and Therapeutics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the procedure for the acquisition of formulary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Drug and Therapeutics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the procedure to obtain medications not listed in the formulary.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Drug and Therapeutics Committee Chair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MOM.2.a — A list of medications appropriate for the patients and as per the scope of the organisation's clinical services is developed collaboratively by the multi-disciplinary committee.</w:t>
      </w:r>
    </w:p>
    <w:p>
      <w:pPr>
        <w:pStyle w:val="ListParagraph"/>
        <w:numPr>
          <w:ilvl w:val="0"/>
          <w:numId w:val="1"/>
        </w:numPr>
        <w:spacing w:after="60"/>
      </w:pPr>
      <w:r>
        <w:rPr>
          <w:sz w:val="22"/>
          <w:szCs w:val="22"/>
        </w:rPr>
        <w:t xml:space="preserve">Formulary list built collaboratively by pharmacy, clinicians and nursing, matched to the defined clinical scope (AAC.1).</w:t>
      </w:r>
    </w:p>
    <w:p>
      <w:pPr>
        <w:pStyle w:val="ListParagraph"/>
        <w:numPr>
          <w:ilvl w:val="0"/>
          <w:numId w:val="1"/>
        </w:numPr>
        <w:spacing w:after="60"/>
      </w:pPr>
      <w:r>
        <w:rPr>
          <w:sz w:val="22"/>
          <w:szCs w:val="22"/>
        </w:rPr>
        <w:t xml:space="preserve">Formulary entries recording generic name, strength, dosage form and high-risk flag.</w:t>
      </w:r>
    </w:p>
    <w:p>
      <w:pPr>
        <w:pStyle w:val="ListParagraph"/>
        <w:numPr>
          <w:ilvl w:val="0"/>
          <w:numId w:val="1"/>
        </w:numPr>
        <w:spacing w:after="60"/>
      </w:pPr>
      <w:r>
        <w:rPr>
          <w:sz w:val="22"/>
          <w:szCs w:val="22"/>
        </w:rPr>
        <w:t xml:space="preserve">Medical Superintendent's approval record for the first issue.</w:t>
      </w:r>
    </w:p>
    <w:p>
      <w:pPr>
        <w:pStyle w:val="Heading2"/>
        <w:spacing w:after="100" w:before="220"/>
      </w:pPr>
      <w:r>
        <w:t xml:space="preserve">MOM.2.b — The list is reviewed and updated collaboratively by the multi-disciplinary committee at least annually.</w:t>
      </w:r>
    </w:p>
    <w:p>
      <w:pPr>
        <w:pStyle w:val="ListParagraph"/>
        <w:numPr>
          <w:ilvl w:val="0"/>
          <w:numId w:val="1"/>
        </w:numPr>
        <w:spacing w:after="60"/>
      </w:pPr>
      <w:r>
        <w:rPr>
          <w:sz w:val="22"/>
          <w:szCs w:val="22"/>
        </w:rPr>
        <w:t xml:space="preserve">Annual formulary review record with additions, deletions and restrictions minuted with clinical reason.</w:t>
      </w:r>
    </w:p>
    <w:p>
      <w:pPr>
        <w:pStyle w:val="ListParagraph"/>
        <w:numPr>
          <w:ilvl w:val="0"/>
          <w:numId w:val="1"/>
        </w:numPr>
        <w:spacing w:after="60"/>
      </w:pPr>
      <w:r>
        <w:rPr>
          <w:sz w:val="22"/>
          <w:szCs w:val="22"/>
        </w:rPr>
        <w:t xml:space="preserve">Urgent-addition or shortage-substitution record ratified at the next meeting.</w:t>
      </w:r>
    </w:p>
    <w:p>
      <w:pPr>
        <w:pStyle w:val="ListParagraph"/>
        <w:numPr>
          <w:ilvl w:val="0"/>
          <w:numId w:val="1"/>
        </w:numPr>
        <w:spacing w:after="60"/>
      </w:pPr>
      <w:r>
        <w:rPr>
          <w:sz w:val="22"/>
          <w:szCs w:val="22"/>
        </w:rPr>
        <w:t xml:space="preserve">Dated current-formulary cover record.</w:t>
      </w:r>
    </w:p>
    <w:p>
      <w:pPr>
        <w:pStyle w:val="Heading2"/>
        <w:spacing w:after="100" w:before="220"/>
      </w:pPr>
      <w:r>
        <w:t xml:space="preserve">MOM.2.c — The current formulary is available for clinicians to refer to.</w:t>
      </w:r>
    </w:p>
    <w:p>
      <w:pPr>
        <w:pStyle w:val="ListParagraph"/>
        <w:numPr>
          <w:ilvl w:val="0"/>
          <w:numId w:val="1"/>
        </w:numPr>
        <w:spacing w:after="60"/>
      </w:pPr>
      <w:r>
        <w:rPr>
          <w:sz w:val="22"/>
          <w:szCs w:val="22"/>
        </w:rPr>
        <w:t xml:space="preserve">Formulary availability record at prescribing locations — OPD, wards, ICU, emergency, OT, HIS/intranet.</w:t>
      </w:r>
    </w:p>
    <w:p>
      <w:pPr>
        <w:pStyle w:val="ListParagraph"/>
        <w:numPr>
          <w:ilvl w:val="0"/>
          <w:numId w:val="1"/>
        </w:numPr>
        <w:spacing w:after="60"/>
      </w:pPr>
      <w:r>
        <w:rPr>
          <w:sz w:val="22"/>
          <w:szCs w:val="22"/>
        </w:rPr>
        <w:t xml:space="preserve">Outdated-copy removal record when a new version is issued.</w:t>
      </w:r>
    </w:p>
    <w:p>
      <w:pPr>
        <w:pStyle w:val="ListParagraph"/>
        <w:numPr>
          <w:ilvl w:val="0"/>
          <w:numId w:val="1"/>
        </w:numPr>
        <w:spacing w:after="60"/>
      </w:pPr>
      <w:r>
        <w:rPr>
          <w:sz w:val="22"/>
          <w:szCs w:val="22"/>
        </w:rPr>
        <w:t xml:space="preserve">Quarterly availability spot-check record by the Quality Coordinator.</w:t>
      </w:r>
    </w:p>
    <w:p>
      <w:pPr>
        <w:pStyle w:val="Heading2"/>
        <w:spacing w:after="100" w:before="220"/>
      </w:pPr>
      <w:r>
        <w:t xml:space="preserve">MOM.2.d — The clinicians adhere to the current formulary.</w:t>
      </w:r>
    </w:p>
    <w:p>
      <w:pPr>
        <w:pStyle w:val="ListParagraph"/>
        <w:numPr>
          <w:ilvl w:val="0"/>
          <w:numId w:val="1"/>
        </w:numPr>
        <w:spacing w:after="60"/>
      </w:pPr>
      <w:r>
        <w:rPr>
          <w:sz w:val="22"/>
          <w:szCs w:val="22"/>
        </w:rPr>
        <w:t xml:space="preserve">Prescription-versus-formulary audit record.</w:t>
      </w:r>
    </w:p>
    <w:p>
      <w:pPr>
        <w:pStyle w:val="ListParagraph"/>
        <w:numPr>
          <w:ilvl w:val="0"/>
          <w:numId w:val="1"/>
        </w:numPr>
        <w:spacing w:after="60"/>
      </w:pPr>
      <w:r>
        <w:rPr>
          <w:sz w:val="22"/>
          <w:szCs w:val="22"/>
        </w:rPr>
        <w:t xml:space="preserve">Non-formulary-prescribing flag record from pharmacy to the Medication Safety Officer.</w:t>
      </w:r>
    </w:p>
    <w:p>
      <w:pPr>
        <w:pStyle w:val="ListParagraph"/>
        <w:numPr>
          <w:ilvl w:val="0"/>
          <w:numId w:val="1"/>
        </w:numPr>
        <w:spacing w:after="60"/>
      </w:pPr>
      <w:r>
        <w:rPr>
          <w:sz w:val="22"/>
          <w:szCs w:val="22"/>
        </w:rPr>
        <w:t xml:space="preserve">DTC record of any department's repeated non-adherence tabled for review.</w:t>
      </w:r>
    </w:p>
    <w:p>
      <w:pPr>
        <w:pStyle w:val="Heading2"/>
        <w:spacing w:after="100" w:before="220"/>
      </w:pPr>
      <w:r>
        <w:t xml:space="preserve">MOM.2.e — The organisation adheres to the procedure for the acquisition of formulary medications.</w:t>
      </w:r>
    </w:p>
    <w:p>
      <w:pPr>
        <w:pStyle w:val="ListParagraph"/>
        <w:numPr>
          <w:ilvl w:val="0"/>
          <w:numId w:val="1"/>
        </w:numPr>
        <w:spacing w:after="60"/>
      </w:pPr>
      <w:r>
        <w:rPr>
          <w:sz w:val="22"/>
          <w:szCs w:val="22"/>
        </w:rPr>
        <w:t xml:space="preserve">Procurement record showing approved supplier, receipt quality checks, batch and expiry logged.</w:t>
      </w:r>
    </w:p>
    <w:p>
      <w:pPr>
        <w:pStyle w:val="ListParagraph"/>
        <w:numPr>
          <w:ilvl w:val="0"/>
          <w:numId w:val="1"/>
        </w:numPr>
        <w:spacing w:after="60"/>
      </w:pPr>
      <w:r>
        <w:rPr>
          <w:sz w:val="22"/>
          <w:szCs w:val="22"/>
        </w:rPr>
        <w:t xml:space="preserve">Rejected-delivery record for any item failing identity, integrity or cold-chain check.</w:t>
      </w:r>
    </w:p>
    <w:p>
      <w:pPr>
        <w:pStyle w:val="ListParagraph"/>
        <w:numPr>
          <w:ilvl w:val="0"/>
          <w:numId w:val="1"/>
        </w:numPr>
        <w:spacing w:after="60"/>
      </w:pPr>
      <w:r>
        <w:rPr>
          <w:sz w:val="22"/>
          <w:szCs w:val="22"/>
        </w:rPr>
        <w:t xml:space="preserve">Cross-reference to the MOM.1.d stock-out procedure for any off-procedure purchase.</w:t>
      </w:r>
    </w:p>
    <w:p>
      <w:pPr>
        <w:pStyle w:val="Heading2"/>
        <w:spacing w:after="100" w:before="220"/>
      </w:pPr>
      <w:r>
        <w:t xml:space="preserve">MOM.2.f — The organisation adheres to the procedure to obtain medications not listed in the formulary.</w:t>
      </w:r>
    </w:p>
    <w:p>
      <w:pPr>
        <w:pStyle w:val="ListParagraph"/>
        <w:numPr>
          <w:ilvl w:val="0"/>
          <w:numId w:val="1"/>
        </w:numPr>
        <w:spacing w:after="60"/>
      </w:pPr>
      <w:r>
        <w:rPr>
          <w:sz w:val="22"/>
          <w:szCs w:val="22"/>
        </w:rPr>
        <w:t xml:space="preserve">Written non-formulary request record — clinical justification, approval, source, batch and indication.</w:t>
      </w:r>
    </w:p>
    <w:p>
      <w:pPr>
        <w:pStyle w:val="ListParagraph"/>
        <w:numPr>
          <w:ilvl w:val="0"/>
          <w:numId w:val="1"/>
        </w:numPr>
        <w:spacing w:after="60"/>
      </w:pPr>
      <w:r>
        <w:rPr>
          <w:sz w:val="22"/>
          <w:szCs w:val="22"/>
        </w:rPr>
        <w:t xml:space="preserve">Formulary-amendment consideration record where an item is needed routinely.</w:t>
      </w:r>
    </w:p>
    <w:p>
      <w:pPr>
        <w:pStyle w:val="ListParagraph"/>
        <w:numPr>
          <w:ilvl w:val="0"/>
          <w:numId w:val="1"/>
        </w:numPr>
        <w:spacing w:after="60"/>
      </w:pPr>
      <w:r>
        <w:rPr>
          <w:sz w:val="22"/>
          <w:szCs w:val="22"/>
        </w:rPr>
        <w:t xml:space="preserve">Same-shift retrospective documentation record for emergency non-formulary use.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«HCO/MOM/POL/02»  |  Controlled document  |  Hospital Formulary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2026-08-21T11:28:31.521Z</dcterms:created>
  <dcterms:modified xsi:type="dcterms:W3CDTF">2026-08-21T11:28:31.522Z</dcterms:modified>
</cp:coreProperties>
</file>

<file path=docProps/custom.xml><?xml version="1.0" encoding="utf-8"?>
<Properties xmlns="http://schemas.openxmlformats.org/officeDocument/2006/custom-properties" xmlns:vt="http://schemas.openxmlformats.org/officeDocument/2006/docPropsVTypes"/>
</file>