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Monitoring after Medication Administration</w:t>
      </w:r>
    </w:p>
    <w:p>
      <w:pPr>
        <w:spacing w:after="240"/>
        <w:jc w:val="center"/>
      </w:pPr>
      <w:r>
        <w:rPr>
          <w:i/>
          <w:iCs/>
          <w:sz w:val="20"/>
          <w:szCs w:val="20"/>
        </w:rPr>
        <w:t xml:space="preserve">HCO Full Accreditation, 6th Edition — MOM.8.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Patients are monitored after medication administration.</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MOM.8: Patients are monitored after medication administration.</w:t>
      </w:r>
    </w:p>
    <w:p>
      <w:pPr>
        <w:spacing w:after="140"/>
      </w:pPr>
      <w:r>
        <w:rPr>
          <w:sz w:val="22"/>
          <w:szCs w:val="22"/>
        </w:rPr>
        <w:t xml:space="preserve">It covers objective elements MOM.8.a–f (6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MOM.8.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Preview Hospital, including the «Medication Safety Officer», pharmacy, nursing, treating doctors and the Quality Coordinator.</w:t>
      </w:r>
    </w:p>
    <w:p>
      <w:pPr>
        <w:spacing w:after="140"/>
      </w:pPr>
      <w:r>
        <w:rPr>
          <w:sz w:val="22"/>
          <w:szCs w:val="22"/>
        </w:rPr>
        <w:t xml:space="preserve">It covers 6 objective elements (MOM.8.a, MOM.8.b, MOM.8.c, MOM.8.d, MOM.8.e, MOM.8.f).</w:t>
      </w:r>
    </w:p>
    <w:p>
      <w:pPr>
        <w:spacing w:after="140"/>
      </w:pPr>
      <w:r>
        <w:rPr>
          <w:sz w:val="22"/>
          <w:szCs w:val="22"/>
        </w:rPr>
        <w:t xml:space="preserve">Boundaries: do not overwrite HCO AAC or COP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MOM.8 so that patients are monitored after medication administration.</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Patients shall be monitored after medication administration.</w:t>
      </w:r>
    </w:p>
    <w:p>
      <w:pPr>
        <w:spacing w:after="80"/>
      </w:pPr>
      <w:r>
        <w:rPr>
          <w:sz w:val="22"/>
          <w:szCs w:val="22"/>
        </w:rPr>
        <w:t xml:space="preserve">2. Do not skip: Medications shall be changed based on the monitoring where appropriate.</w:t>
      </w:r>
    </w:p>
    <w:p>
      <w:pPr>
        <w:spacing w:after="80"/>
      </w:pPr>
      <w:r>
        <w:rPr>
          <w:sz w:val="22"/>
          <w:szCs w:val="22"/>
        </w:rPr>
        <w:t xml:space="preserve">3. Do not skip: The organisation shall capture near misses, medication errors and adverse drug reactions.</w:t>
      </w:r>
    </w:p>
    <w:p>
      <w:pPr>
        <w:spacing w:after="80"/>
      </w:pPr>
      <w:r>
        <w:rPr>
          <w:sz w:val="22"/>
          <w:szCs w:val="22"/>
        </w:rPr>
        <w:t xml:space="preserve">4. Do not skip: Near misses, medication errors and adverse drug reactions shall be reported within a specified time frame.</w:t>
      </w:r>
    </w:p>
    <w:p>
      <w:pPr>
        <w:spacing w:after="80"/>
      </w:pPr>
      <w:r>
        <w:rPr>
          <w:sz w:val="22"/>
          <w:szCs w:val="22"/>
        </w:rPr>
        <w:t xml:space="preserve">5. Do not skip: Near misses, medication errors and adverse drug reactions are collected and analysed.</w:t>
      </w:r>
    </w:p>
    <w:p>
      <w:pPr>
        <w:spacing w:after="80"/>
      </w:pPr>
      <w:r>
        <w:rPr>
          <w:sz w:val="22"/>
          <w:szCs w:val="22"/>
        </w:rPr>
        <w:t xml:space="preserve">6. Do not skip: Corrective and / or preventive action(s) are taken based on the analysis.</w:t>
      </w:r>
    </w:p>
    <w:p>
      <w:pPr>
        <w:spacing w:after="80"/>
      </w:pPr>
      <w:r>
        <w:rPr>
          <w:sz w:val="22"/>
          <w:szCs w:val="22"/>
        </w:rPr>
        <w:t xml:space="preserve">7. Staff who see a MOM.8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Patients shall be monitored after medication administration</w:t>
      </w:r>
    </w:p>
    <w:p>
      <w:pPr>
        <w:spacing w:after="140"/>
      </w:pPr>
      <w:r>
        <w:rPr>
          <w:sz w:val="22"/>
          <w:szCs w:val="22"/>
        </w:rPr>
        <w:t xml:space="preserve">After administration, the patient is monitored for the intended effect and for adverse effects, with intensity matching the drug and the clinical setting (for example post-IV opioid sedation and respiration; post-chemotherapy as the protocol states; routine oral doses as the chart and NEWS/EWS require).</w:t>
      </w:r>
    </w:p>
    <w:p>
      <w:pPr>
        <w:spacing w:after="140"/>
      </w:pPr>
      <w:r>
        <w:rPr>
          <w:sz w:val="22"/>
          <w:szCs w:val="22"/>
        </w:rPr>
        <w:t xml:space="preserve">The written guidance names what to watch and when to escalate. Monitoring is recorded. This asterisked element is not satisfied by 'observe generally'.</w:t>
      </w:r>
    </w:p>
    <w:p>
      <w:pPr>
        <w:spacing w:after="140"/>
      </w:pPr>
      <w:r>
        <w:rPr>
          <w:sz w:val="22"/>
          <w:szCs w:val="22"/>
        </w:rPr>
        <w:t xml:space="preserve">Method note (from guidebook interpretation): Relevant monitoring shall be done collaboratively to verify that the medicine is having its intended effect. It could also include monitoring the effects of medications (beneficial or adverse) through laboratory results. Besides, this shall help identify near misses, medication errors and adverse drug reactions. The organisation shall define those situations and medications where more frequent monitoring is required. For example, administration of high-risk medicines. The effect of medication in high risk patients like those on dialysis, in the ICU and elderly group shall be monitored on a regular basis. Commitment = Achievement lie Excellence Commitment _ b. NABH.</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Medications shall be changed based on the monitoring where appropriate</w:t>
      </w:r>
    </w:p>
    <w:p>
      <w:pPr>
        <w:spacing w:after="140"/>
      </w:pPr>
      <w:r>
        <w:rPr>
          <w:sz w:val="22"/>
          <w:szCs w:val="22"/>
        </w:rPr>
        <w:t xml:space="preserve">When monitoring shows the drug is ineffective, poorly tolerated, or causing harm, the treating doctor is informed and the medication is changed, held or the dose adjusted as clinically indicated, with the order rewritten under MOM.5.</w:t>
      </w:r>
    </w:p>
    <w:p>
      <w:pPr>
        <w:spacing w:after="140"/>
      </w:pPr>
      <w:r>
        <w:rPr>
          <w:sz w:val="22"/>
          <w:szCs w:val="22"/>
        </w:rPr>
        <w:t xml:space="preserve">Nursing does not silently continue a drug that is causing a clear adverse reaction while waiting for a convenient round.</w:t>
      </w:r>
    </w:p>
    <w:p>
      <w:pPr>
        <w:spacing w:after="140"/>
      </w:pPr>
      <w:r>
        <w:rPr>
          <w:sz w:val="22"/>
          <w:szCs w:val="22"/>
        </w:rPr>
        <w:t xml:space="preserve">Method note (from guidebook interpretation): Medication changes are based on clinical response and adverse drug reactions, if any.</w:t>
      </w:r>
    </w:p>
    <w:p>
      <w:pPr>
        <w:pStyle w:val="Heading2"/>
        <w:spacing w:after="100" w:before="220"/>
      </w:pPr>
      <w:r>
        <w:t xml:space="preserve">5.3 The organisation shall capture near misses, medication errors and...</w:t>
      </w:r>
    </w:p>
    <w:p>
      <w:pPr>
        <w:spacing w:after="140"/>
      </w:pPr>
      <w:r>
        <w:rPr>
          <w:sz w:val="22"/>
          <w:szCs w:val="22"/>
        </w:rPr>
        <w:t xml:space="preserve">Preview Hospital captures near misses, medication errors and adverse drug reactions in a defined reporting system (incident form / electronic equivalent, plus pharmacovigilance reporting where applicable).</w:t>
      </w:r>
    </w:p>
    <w:p>
      <w:pPr>
        <w:spacing w:after="140"/>
      </w:pPr>
      <w:r>
        <w:rPr>
          <w:sz w:val="22"/>
          <w:szCs w:val="22"/>
        </w:rPr>
        <w:t xml:space="preserve">Capture includes events that did not reach the patient (near miss) and reactions that did. The «Medication Safety Officer» owns the capture system. Failure to have a working capture route is a CORE gap.</w:t>
      </w:r>
    </w:p>
    <w:p>
      <w:pPr>
        <w:spacing w:after="140"/>
      </w:pPr>
      <w:r>
        <w:rPr>
          <w:sz w:val="22"/>
          <w:szCs w:val="22"/>
        </w:rPr>
        <w:t xml:space="preserve">Method note (from guidebook interpretation): Near misses, medication errors and adverse drug reactions shall be defined. This shall be in consonance with best practices. The organisation shall have a written guidance on the process to capture near misses, medication errors and adverse drug reactions. This shall incorporate identifying, documenting, reporting, analysing and action taken regarding.</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5.4 Near misses, medication errors and adverse drug reactions shall be...</w:t>
      </w:r>
    </w:p>
    <w:p>
      <w:pPr>
        <w:spacing w:after="140"/>
      </w:pPr>
      <w:r>
        <w:rPr>
          <w:sz w:val="22"/>
          <w:szCs w:val="22"/>
        </w:rPr>
        <w:t xml:space="preserve">Near misses, medication errors and adverse drug reactions are reported within a specified time frame: «unsafe ongoing situations immediately; all other medication incidents the same shift; ADRs as soon as recognised and in any case within 24 hours».</w:t>
      </w:r>
    </w:p>
    <w:p>
      <w:pPr>
        <w:spacing w:after="140"/>
      </w:pPr>
      <w:r>
        <w:rPr>
          <w:sz w:val="22"/>
          <w:szCs w:val="22"/>
        </w:rPr>
        <w:t xml:space="preserve">The «Drug and Therapeutics Committee» may tighten these times. Late discovery is reported when found, marked as delayed, not hidden.</w:t>
      </w:r>
    </w:p>
    <w:p>
      <w:pPr>
        <w:spacing w:after="140"/>
      </w:pPr>
      <w:r>
        <w:rPr>
          <w:sz w:val="22"/>
          <w:szCs w:val="22"/>
        </w:rPr>
        <w:t xml:space="preserve">Method note (from guidebook interpretation): The organisation shall define the timeframe for reporting once any of this has occurred and adhere to the same.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5.5 Near misses, medication errors and adverse drug reactions are collected...</w:t>
      </w:r>
    </w:p>
    <w:p>
      <w:pPr>
        <w:spacing w:after="140"/>
      </w:pPr>
      <w:r>
        <w:rPr>
          <w:sz w:val="22"/>
          <w:szCs w:val="22"/>
        </w:rPr>
        <w:t xml:space="preserve">The «Medication Safety Officer» collects reports and the «Drug and Therapeutics Committee» analyses them «quarterly» (and sooner for a serious event): type, stage (prescribing / dispensing / administration), high-risk drug involvement, and harm.</w:t>
      </w:r>
    </w:p>
    <w:p>
      <w:pPr>
        <w:spacing w:after="140"/>
      </w:pPr>
      <w:r>
        <w:rPr>
          <w:sz w:val="22"/>
          <w:szCs w:val="22"/>
        </w:rPr>
        <w:t xml:space="preserve">Analysis looks for system causes, not only individual blame. A pile of unanalysed forms is not compliance.</w:t>
      </w:r>
    </w:p>
    <w:p>
      <w:pPr>
        <w:spacing w:after="140"/>
      </w:pPr>
      <w:r>
        <w:rPr>
          <w:sz w:val="22"/>
          <w:szCs w:val="22"/>
        </w:rPr>
        <w:t xml:space="preserve">Method note (from guidebook interpretation): Details of the near misses, medication errors and adverse drug reactions are collected and analysed by the multidisciplinary committee. The analysis shall be completed in a defined time frame. It is preferable that a clinical pharmacologist/clinical pharmacist be a part of this exercise.</w:t>
      </w:r>
    </w:p>
    <w:p>
      <w:pPr>
        <w:pStyle w:val="Heading2"/>
        <w:spacing w:after="100" w:before="220"/>
      </w:pPr>
      <w:r>
        <w:t xml:space="preserve">5.6 Corrective and / or preventive action(s) are taken based on the analysis</w:t>
      </w:r>
    </w:p>
    <w:p>
      <w:pPr>
        <w:spacing w:after="140"/>
      </w:pPr>
      <w:r>
        <w:rPr>
          <w:sz w:val="22"/>
          <w:szCs w:val="22"/>
        </w:rPr>
        <w:t xml:space="preserve">Corrective and / or preventive actions from the analysis are assigned, timed and closed. Examples: storage separation after a LASA mix-up, a second-check rule after a dose error, a formulary restriction.</w:t>
      </w:r>
    </w:p>
    <w:p>
      <w:pPr>
        <w:spacing w:after="140"/>
      </w:pPr>
      <w:r>
        <w:rPr>
          <w:sz w:val="22"/>
          <w:szCs w:val="22"/>
        </w:rPr>
        <w:t xml:space="preserve">The «Quality Coordinator» includes open medication CAPA in the quarterly audit. Repeat events of the same type trigger a deeper review.</w:t>
      </w:r>
    </w:p>
    <w:p>
      <w:pPr>
        <w:spacing w:after="140"/>
      </w:pPr>
      <w:r>
        <w:rPr>
          <w:sz w:val="22"/>
          <w:szCs w:val="22"/>
        </w:rPr>
        <w:t xml:space="preserve">Method note (from guidebook interpretation): Where appropriate, corrective and/or preventive action are taken. The records of the same shall be maintained. It is preferable that corrective and/or preventive action(s) be taken based on the root-cause analysis. Commitment SS Achievement i. Excellence.</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MOM.8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spacing w:after="20" w:before="100"/>
      </w:pPr>
      <w:r>
        <w:rPr>
          <w:b/>
          <w:bCs/>
          <w:sz w:val="22"/>
          <w:szCs w:val="22"/>
        </w:rPr>
        <w:t xml:space="preserve">Medication Safety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spacing w:after="20" w:before="100"/>
      </w:pPr>
      <w:r>
        <w:rPr>
          <w:b/>
          <w:bCs/>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 or recall.</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Monitoring after Medication Administration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MOM.8.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MOM.8 interpretations (source PDF md5 2c4489ee98de4ae9b49cba168ea9f42a; OCR policies/source/hco6_mom_guidebook_ocr.txt).</w:t>
      </w:r>
    </w:p>
    <w:p>
      <w:pPr>
        <w:pStyle w:val="ListParagraph"/>
        <w:numPr>
          <w:ilvl w:val="0"/>
          <w:numId w:val="1"/>
        </w:numPr>
        <w:spacing w:after="60"/>
      </w:pPr>
      <w:r>
        <w:rPr>
          <w:sz w:val="22"/>
          <w:szCs w:val="22"/>
        </w:rPr>
        <w:t xml:space="preserve">Internal documents of Preview Hospital: Medication Management Manual, formulary, high-risk and emergency-medication lists, registers and incident forms named for MOM.8.</w:t>
      </w:r>
    </w:p>
    <w:p>
      <w:pPr>
        <w:pStyle w:val="Heading1"/>
        <w:spacing w:after="120" w:before="280"/>
      </w:pPr>
      <w:r>
        <w:t xml:space="preserve">10. Distribution</w:t>
      </w:r>
    </w:p>
    <w:p>
      <w:pPr>
        <w:spacing w:after="140"/>
      </w:pPr>
      <w:r>
        <w:rPr>
          <w:sz w:val="22"/>
          <w:szCs w:val="22"/>
        </w:rPr>
        <w:t xml:space="preserve">Medical Superintendent; Medication Safety Officer; Pharmacy In-Charge; Nursing Superintendent; Quality Coordinator; department clinical staff covered by MOM.8</w:t>
      </w:r>
    </w:p>
    <w:p>
      <w:pPr>
        <w:pStyle w:val="Heading1"/>
        <w:spacing w:after="120" w:before="280"/>
      </w:pPr>
      <w:r>
        <w:t xml:space="preserve">11.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12. Traceability to NABH HCO Full Accreditation 6th Edition MOM.8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shall be monitored after medication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Medications shall be changed based on the monitoring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capture near misses, medication errors and adverse drug reactions.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Near misses, medication errors and adverse drug reactions shall be reported within a specified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Near misses, medication errors and adverse drug reactions are collected and analysed.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 / or preventive action(s) are taken based on the analysis.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MOM.8.a — Patients shall be monitored after medication administration.</w:t>
      </w:r>
    </w:p>
    <w:p>
      <w:pPr>
        <w:pStyle w:val="ListParagraph"/>
        <w:numPr>
          <w:ilvl w:val="0"/>
          <w:numId w:val="1"/>
        </w:numPr>
        <w:spacing w:after="60"/>
      </w:pPr>
      <w:r>
        <w:rPr>
          <w:sz w:val="22"/>
          <w:szCs w:val="22"/>
        </w:rPr>
        <w:t xml:space="preserve">Written monitoring guidance naming what to watch and when to escalate, matched to drug and clinical setting.</w:t>
      </w:r>
    </w:p>
    <w:p>
      <w:pPr>
        <w:pStyle w:val="ListParagraph"/>
        <w:numPr>
          <w:ilvl w:val="0"/>
          <w:numId w:val="1"/>
        </w:numPr>
        <w:spacing w:after="60"/>
      </w:pPr>
      <w:r>
        <w:rPr>
          <w:sz w:val="22"/>
          <w:szCs w:val="22"/>
        </w:rPr>
        <w:t xml:space="preserve">Recorded post-administration monitoring for a sampled case (for example post-opioid sedation/respiration, post-chemotherapy).</w:t>
      </w:r>
    </w:p>
    <w:p>
      <w:pPr>
        <w:pStyle w:val="ListParagraph"/>
        <w:numPr>
          <w:ilvl w:val="0"/>
          <w:numId w:val="1"/>
        </w:numPr>
        <w:spacing w:after="60"/>
      </w:pPr>
      <w:r>
        <w:rPr>
          <w:sz w:val="22"/>
          <w:szCs w:val="22"/>
        </w:rPr>
        <w:t xml:space="preserve">Escalation record where monitoring triggered a response.</w:t>
      </w:r>
    </w:p>
    <w:p>
      <w:pPr>
        <w:pStyle w:val="Heading2"/>
        <w:spacing w:after="100" w:before="220"/>
      </w:pPr>
      <w:r>
        <w:t xml:space="preserve">MOM.8.b — Medications shall be changed based on the monitoring where appropriate.</w:t>
      </w:r>
    </w:p>
    <w:p>
      <w:pPr>
        <w:pStyle w:val="ListParagraph"/>
        <w:numPr>
          <w:ilvl w:val="0"/>
          <w:numId w:val="1"/>
        </w:numPr>
        <w:spacing w:after="60"/>
      </w:pPr>
      <w:r>
        <w:rPr>
          <w:sz w:val="22"/>
          <w:szCs w:val="22"/>
        </w:rPr>
        <w:t xml:space="preserve">Medication-change record based on monitoring findings — drug changed, held or dose-adjusted.</w:t>
      </w:r>
    </w:p>
    <w:p>
      <w:pPr>
        <w:pStyle w:val="ListParagraph"/>
        <w:numPr>
          <w:ilvl w:val="0"/>
          <w:numId w:val="1"/>
        </w:numPr>
        <w:spacing w:after="60"/>
      </w:pPr>
      <w:r>
        <w:rPr>
          <w:sz w:val="22"/>
          <w:szCs w:val="22"/>
        </w:rPr>
        <w:t xml:space="preserve">Rewritten-order record under MOM.5 for the change.</w:t>
      </w:r>
    </w:p>
    <w:p>
      <w:pPr>
        <w:pStyle w:val="ListParagraph"/>
        <w:numPr>
          <w:ilvl w:val="0"/>
          <w:numId w:val="1"/>
        </w:numPr>
        <w:spacing w:after="60"/>
      </w:pPr>
      <w:r>
        <w:rPr>
          <w:sz w:val="22"/>
          <w:szCs w:val="22"/>
        </w:rPr>
        <w:t xml:space="preserve">Confirmation the treating doctor was informed, not silently continued.</w:t>
      </w:r>
    </w:p>
    <w:p>
      <w:pPr>
        <w:pStyle w:val="Heading2"/>
        <w:spacing w:after="100" w:before="220"/>
      </w:pPr>
      <w:r>
        <w:t xml:space="preserve">MOM.8.c — The organisation shall capture near misses, medication errors and adverse drug reactions.</w:t>
      </w:r>
    </w:p>
    <w:p>
      <w:pPr>
        <w:pStyle w:val="ListParagraph"/>
        <w:numPr>
          <w:ilvl w:val="0"/>
          <w:numId w:val="1"/>
        </w:numPr>
        <w:spacing w:after="60"/>
      </w:pPr>
      <w:r>
        <w:rPr>
          <w:sz w:val="22"/>
          <w:szCs w:val="22"/>
        </w:rPr>
        <w:t xml:space="preserve">Defined near-miss, medication-error and ADR reporting system — incident form or electronic equivalent, plus pharmacovigilance reporting where applicable.</w:t>
      </w:r>
    </w:p>
    <w:p>
      <w:pPr>
        <w:pStyle w:val="ListParagraph"/>
        <w:numPr>
          <w:ilvl w:val="0"/>
          <w:numId w:val="1"/>
        </w:numPr>
        <w:spacing w:after="60"/>
      </w:pPr>
      <w:r>
        <w:rPr>
          <w:sz w:val="22"/>
          <w:szCs w:val="22"/>
        </w:rPr>
        <w:t xml:space="preserve">Sample of captured near-miss and error reports.</w:t>
      </w:r>
    </w:p>
    <w:p>
      <w:pPr>
        <w:pStyle w:val="ListParagraph"/>
        <w:numPr>
          <w:ilvl w:val="0"/>
          <w:numId w:val="1"/>
        </w:numPr>
        <w:spacing w:after="60"/>
      </w:pPr>
      <w:r>
        <w:rPr>
          <w:sz w:val="22"/>
          <w:szCs w:val="22"/>
        </w:rPr>
        <w:t xml:space="preserve">Medication Safety Officer's ownership record of the capture system.</w:t>
      </w:r>
    </w:p>
    <w:p>
      <w:pPr>
        <w:pStyle w:val="Heading2"/>
        <w:spacing w:after="100" w:before="220"/>
      </w:pPr>
      <w:r>
        <w:t xml:space="preserve">MOM.8.d — Near misses, medication errors and adverse drug reactions shall be reported within a specified time frame.</w:t>
      </w:r>
    </w:p>
    <w:p>
      <w:pPr>
        <w:pStyle w:val="ListParagraph"/>
        <w:numPr>
          <w:ilvl w:val="0"/>
          <w:numId w:val="1"/>
        </w:numPr>
        <w:spacing w:after="60"/>
      </w:pPr>
      <w:r>
        <w:rPr>
          <w:sz w:val="22"/>
          <w:szCs w:val="22"/>
        </w:rPr>
        <w:t xml:space="preserve">Reporting-timeframe record — immediate for unsafe situations, same-shift for other incidents, within 24 hours for ADRs.</w:t>
      </w:r>
    </w:p>
    <w:p>
      <w:pPr>
        <w:pStyle w:val="ListParagraph"/>
        <w:numPr>
          <w:ilvl w:val="0"/>
          <w:numId w:val="1"/>
        </w:numPr>
        <w:spacing w:after="60"/>
      </w:pPr>
      <w:r>
        <w:rPr>
          <w:sz w:val="22"/>
          <w:szCs w:val="22"/>
        </w:rPr>
        <w:t xml:space="preserve">Delayed-discovery record marked as delayed when found late.</w:t>
      </w:r>
    </w:p>
    <w:p>
      <w:pPr>
        <w:pStyle w:val="ListParagraph"/>
        <w:numPr>
          <w:ilvl w:val="0"/>
          <w:numId w:val="1"/>
        </w:numPr>
        <w:spacing w:after="60"/>
      </w:pPr>
      <w:r>
        <w:rPr>
          <w:sz w:val="22"/>
          <w:szCs w:val="22"/>
        </w:rPr>
        <w:t xml:space="preserve">DTC record of any tightened reporting time.</w:t>
      </w:r>
    </w:p>
    <w:p>
      <w:pPr>
        <w:pStyle w:val="Heading2"/>
        <w:spacing w:after="100" w:before="220"/>
      </w:pPr>
      <w:r>
        <w:t xml:space="preserve">MOM.8.e — Near misses, medication errors and adverse drug reactions are collected and analysed.</w:t>
      </w:r>
    </w:p>
    <w:p>
      <w:pPr>
        <w:pStyle w:val="ListParagraph"/>
        <w:numPr>
          <w:ilvl w:val="0"/>
          <w:numId w:val="1"/>
        </w:numPr>
        <w:spacing w:after="60"/>
      </w:pPr>
      <w:r>
        <w:rPr>
          <w:sz w:val="22"/>
          <w:szCs w:val="22"/>
        </w:rPr>
        <w:t xml:space="preserve">Quarterly analysis record by the DTC — type, stage, high-risk-drug involvement, harm.</w:t>
      </w:r>
    </w:p>
    <w:p>
      <w:pPr>
        <w:pStyle w:val="ListParagraph"/>
        <w:numPr>
          <w:ilvl w:val="0"/>
          <w:numId w:val="1"/>
        </w:numPr>
        <w:spacing w:after="60"/>
      </w:pPr>
      <w:r>
        <w:rPr>
          <w:sz w:val="22"/>
          <w:szCs w:val="22"/>
        </w:rPr>
        <w:t xml:space="preserve">System-cause analysis record, not individual-blame-only.</w:t>
      </w:r>
    </w:p>
    <w:p>
      <w:pPr>
        <w:pStyle w:val="ListParagraph"/>
        <w:numPr>
          <w:ilvl w:val="0"/>
          <w:numId w:val="1"/>
        </w:numPr>
        <w:spacing w:after="60"/>
      </w:pPr>
      <w:r>
        <w:rPr>
          <w:sz w:val="22"/>
          <w:szCs w:val="22"/>
        </w:rPr>
        <w:t xml:space="preserve">Medication Safety Officer's collected-report file.</w:t>
      </w:r>
    </w:p>
    <w:p>
      <w:pPr>
        <w:pStyle w:val="Heading2"/>
        <w:spacing w:after="100" w:before="220"/>
      </w:pPr>
      <w:r>
        <w:t xml:space="preserve">MOM.8.f — Corrective and / or preventive action(s) are taken based on the analysis.</w:t>
      </w:r>
    </w:p>
    <w:p>
      <w:pPr>
        <w:pStyle w:val="ListParagraph"/>
        <w:numPr>
          <w:ilvl w:val="0"/>
          <w:numId w:val="1"/>
        </w:numPr>
        <w:spacing w:after="60"/>
      </w:pPr>
      <w:r>
        <w:rPr>
          <w:sz w:val="22"/>
          <w:szCs w:val="22"/>
        </w:rPr>
        <w:t xml:space="preserve">CAPA record from analysis, timed and closed (for example storage separation, second-check rule, formulary restriction).</w:t>
      </w:r>
    </w:p>
    <w:p>
      <w:pPr>
        <w:pStyle w:val="ListParagraph"/>
        <w:numPr>
          <w:ilvl w:val="0"/>
          <w:numId w:val="1"/>
        </w:numPr>
        <w:spacing w:after="60"/>
      </w:pPr>
      <w:r>
        <w:rPr>
          <w:sz w:val="22"/>
          <w:szCs w:val="22"/>
        </w:rPr>
        <w:t xml:space="preserve">Quarterly audit inclusion record for open medication CAPA.</w:t>
      </w:r>
    </w:p>
    <w:p>
      <w:pPr>
        <w:pStyle w:val="ListParagraph"/>
        <w:numPr>
          <w:ilvl w:val="0"/>
          <w:numId w:val="1"/>
        </w:numPr>
        <w:spacing w:after="60"/>
      </w:pPr>
      <w:r>
        <w:rPr>
          <w:sz w:val="22"/>
          <w:szCs w:val="22"/>
        </w:rPr>
        <w:t xml:space="preserve">Deeper-review record triggered by repeat events of the same type.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«HCO/MOM/POL/08»  |  Controlled document  |  Monitoring after Medication Administration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2026-08-21T11:28:36.705Z</dcterms:created>
  <dcterms:modified xsi:type="dcterms:W3CDTF">2026-08-21T11:28:36.706Z</dcterms:modified>
</cp:coreProperties>
</file>

<file path=docProps/custom.xml><?xml version="1.0" encoding="utf-8"?>
<Properties xmlns="http://schemas.openxmlformats.org/officeDocument/2006/custom-properties" xmlns:vt="http://schemas.openxmlformats.org/officeDocument/2006/docPropsVTypes"/>
</file>