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Information on Expected Costs</w:t>
      </w:r>
    </w:p>
    <w:p>
      <w:pPr>
        <w:spacing w:after="240"/>
        <w:jc w:val="center"/>
      </w:pPr>
      <w:r>
        <w:rPr>
          <w:i/>
          <w:iCs/>
          <w:sz w:val="20"/>
          <w:szCs w:val="20"/>
        </w:rPr>
        <w:t xml:space="preserve">HCO Full Accreditation, 6th Edition — PRE.6.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and families have a right to information on expected costs.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PRE.6: Patients and families have a right to information on expected costs.</w:t>
      </w:r>
    </w:p>
    <w:p>
      <w:pPr>
        <w:spacing w:after="140"/>
      </w:pPr>
      <w:r>
        <w:rPr>
          <w:sz w:val="22"/>
          <w:szCs w:val="22"/>
        </w:rPr>
        <w:t xml:space="preserve">It covers objective elements PRE.6.a–d (4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PRE.6.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«Patient Accounts In-Charge», treating doctors, nursing, Guest Relations / Patient Rights, Patient Accounts and the Quality Coordinator.</w:t>
      </w:r>
    </w:p>
    <w:p>
      <w:pPr>
        <w:spacing w:after="140"/>
      </w:pPr>
      <w:r>
        <w:rPr>
          <w:sz w:val="22"/>
          <w:szCs w:val="22"/>
        </w:rPr>
        <w:t xml:space="preserve">It covers 4 objective elements (PRE.6.a, PRE.6.b, PRE.6.c, PRE.6.d).</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PRE.6 so that patients and families have a right to information on expected costs.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patient and / or family members are made aware of the pricing policy in different settings (out-patient...</w:t>
      </w:r>
    </w:p>
    <w:p>
      <w:pPr>
        <w:spacing w:after="80"/>
      </w:pPr>
      <w:r>
        <w:rPr>
          <w:sz w:val="22"/>
          <w:szCs w:val="22"/>
        </w:rPr>
        <w:t xml:space="preserve">2. Do not skip: The relevant tariff list is available to patients.</w:t>
      </w:r>
    </w:p>
    <w:p>
      <w:pPr>
        <w:spacing w:after="80"/>
      </w:pPr>
      <w:r>
        <w:rPr>
          <w:sz w:val="22"/>
          <w:szCs w:val="22"/>
        </w:rPr>
        <w:t xml:space="preserve">3. Do not skip: The patient and/or family members are explained about the expected costs.</w:t>
      </w:r>
    </w:p>
    <w:p>
      <w:pPr>
        <w:spacing w:after="80"/>
      </w:pPr>
      <w:r>
        <w:rPr>
          <w:sz w:val="22"/>
          <w:szCs w:val="22"/>
        </w:rPr>
        <w:t xml:space="preserve">4. Do not skip: Patient and/or family are informed about the financial implications when there is a change in the care plan.</w:t>
      </w:r>
    </w:p>
    <w:p>
      <w:pPr>
        <w:spacing w:after="80"/>
      </w:pPr>
      <w:r>
        <w:rPr>
          <w:sz w:val="22"/>
          <w:szCs w:val="22"/>
        </w:rPr>
        <w:t xml:space="preserve">5. Staff who see a PRE.6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patient and / or family members are made aware of the pricing...</w:t>
      </w:r>
    </w:p>
    <w:p>
      <w:pPr>
        <w:spacing w:after="140"/>
      </w:pPr>
      <w:r>
        <w:rPr>
          <w:sz w:val="22"/>
          <w:szCs w:val="22"/>
        </w:rPr>
        <w:t xml:space="preserve">Pricing-policy components — consultation charges, bed charges, nursing charges, security deposit — are available near registration and/or the admission desk for out-patient, emergency, ICU and in-patient settings, based on the billing policy.</w:t>
      </w:r>
    </w:p>
    <w:p>
      <w:pPr>
        <w:spacing w:after="140"/>
      </w:pPr>
      <w:r>
        <w:rPr>
          <w:sz w:val="22"/>
          <w:szCs w:val="22"/>
        </w:rPr>
        <w:t xml:space="preserve">The «Patient Accounts In-Charge» keeps the displayed components current. A policy that exists only in accounts and is not visible at the desk is not CORE compliance.</w:t>
      </w:r>
    </w:p>
    <w:p>
      <w:pPr>
        <w:spacing w:after="140"/>
      </w:pPr>
      <w:r>
        <w:rPr>
          <w:sz w:val="22"/>
          <w:szCs w:val="22"/>
        </w:rPr>
        <w:t xml:space="preserve">Method note (from guidebook interpretation): The key components of pricing, namely consultation charges, bed charges, nursing charges, security deposit, are available to patients near registration and/or admission desk. This shall be based on the billing policy, which defines the charges to be levied for various healthcare activities in a given setting. The relevant tariff list is available to patients.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relevant tariff list is available to patients</w:t>
      </w:r>
    </w:p>
    <w:p>
      <w:pPr>
        <w:spacing w:after="140"/>
      </w:pPr>
      <w:r>
        <w:rPr>
          <w:sz w:val="22"/>
          <w:szCs w:val="22"/>
        </w:rPr>
        <w:t xml:space="preserve">An updated tariff list is available for patients to review. Preview Hospital charges as per that list; any additional charge is enumerated in the tariff and communicated. Rates are uniform in a given setting and transparent.</w:t>
      </w:r>
    </w:p>
    <w:p>
      <w:pPr>
        <w:spacing w:after="140"/>
      </w:pPr>
      <w:r>
        <w:rPr>
          <w:sz w:val="22"/>
          <w:szCs w:val="22"/>
        </w:rPr>
        <w:t xml:space="preserve">The «Patient Accounts In-Charge» dates the current list. Informal 'extra' charges that are not on the tariff are not permitted.</w:t>
      </w:r>
    </w:p>
    <w:p>
      <w:pPr>
        <w:spacing w:after="140"/>
      </w:pPr>
      <w:r>
        <w:rPr>
          <w:sz w:val="22"/>
          <w:szCs w:val="22"/>
        </w:rPr>
        <w:t xml:space="preserve">Method note (from guidebook interpretation): The organisation shall ensure that there is an updated tariff list and that the relevant tariff is available for review to patients when required. The organisation shall charge as per the tariff list. Any additional charge shall also be enumerated in the tariff and the same communicated to the patients. The tariff rates shall be uniform (in a given setting) and transparent. = ‘ " g The patient and/or family members are explained about the expected costs.</w:t>
      </w:r>
    </w:p>
    <w:p>
      <w:pPr>
        <w:pStyle w:val="Heading2"/>
        <w:spacing w:after="100" w:before="220"/>
      </w:pPr>
      <w:r>
        <w:t xml:space="preserve">5.3 The patient and/or family members are explained about the expected costs</w:t>
      </w:r>
    </w:p>
    <w:p>
      <w:pPr>
        <w:spacing w:after="140"/>
      </w:pPr>
      <w:r>
        <w:rPr>
          <w:sz w:val="22"/>
          <w:szCs w:val="22"/>
        </w:rPr>
        <w:t xml:space="preserve">Patients receive an estimate of treatment expenses, preferably written, based on the treatment plan. OPD / registration / admission staff prepare it in consultation with the treating doctor. Limitations (for example emergency admission) are discussed.</w:t>
      </w:r>
    </w:p>
    <w:p>
      <w:pPr>
        <w:spacing w:after="140"/>
      </w:pPr>
      <w:r>
        <w:rPr>
          <w:sz w:val="22"/>
          <w:szCs w:val="22"/>
        </w:rPr>
        <w:t xml:space="preserve">The estimate is filed in the patient account / medical record. 'We'll see at discharge' is not an explanation of expected costs.</w:t>
      </w:r>
    </w:p>
    <w:p>
      <w:pPr>
        <w:spacing w:after="140"/>
      </w:pPr>
      <w:r>
        <w:rPr>
          <w:sz w:val="22"/>
          <w:szCs w:val="22"/>
        </w:rPr>
        <w:t xml:space="preserve">Method note (from guidebook interpretation): Patients shall be given an estimate of the expenses on account of the treatment, preferably in a written form. This estimate shall be prepared based on the treatment plan. It could be prepared by the OPD/Registration/Admission staff in consultation with the treating doctor. The limitations of the estimate if any (for example emergency admissions) could also be discussed with the patient.</w:t>
      </w:r>
    </w:p>
    <w:p>
      <w:pPr>
        <w:pStyle w:val="Heading2"/>
        <w:spacing w:after="100" w:before="220"/>
      </w:pPr>
      <w:r>
        <w:t xml:space="preserve">5.4 Patient and/or family are informed about the financial implications...</w:t>
      </w:r>
    </w:p>
    <w:p>
      <w:pPr>
        <w:spacing w:after="140"/>
      </w:pPr>
      <w:r>
        <w:rPr>
          <w:sz w:val="22"/>
          <w:szCs w:val="22"/>
        </w:rPr>
        <w:t xml:space="preserve">When the care plan changes in a way that affects cost — shift to or from ICU, medical to surgical management, further expensive investigations — the patient and/or family are informed of the financial implication before the change is treated as agreed (emergencies: as soon as practicable).</w:t>
      </w:r>
    </w:p>
    <w:p>
      <w:pPr>
        <w:spacing w:after="140"/>
      </w:pPr>
      <w:r>
        <w:rPr>
          <w:sz w:val="22"/>
          <w:szCs w:val="22"/>
        </w:rPr>
        <w:t xml:space="preserve">The «Patient Accounts In-Charge» or the «treating doctor» records the revised estimate. Surprise charges at discharge for a known plan change are a gap.</w:t>
      </w:r>
    </w:p>
    <w:p>
      <w:pPr>
        <w:spacing w:after="140"/>
      </w:pPr>
      <w:r>
        <w:rPr>
          <w:sz w:val="22"/>
          <w:szCs w:val="22"/>
        </w:rPr>
        <w:t xml:space="preserve">Method note (from guidebook interpretation): Change in the care plan entails that the patient and/or family are informed of the financial implications. Example of change in care plan include patients are shifted from one setting to another, typically to and from ICUs, the shift from medical to surgical management, need to conduct further expensive investigations etc.</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PRE.6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Patient Accounts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Information on Expected Costs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PRE.6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PRE.6.</w:t>
      </w:r>
    </w:p>
    <w:p>
      <w:pPr>
        <w:pStyle w:val="Heading1"/>
        <w:spacing w:after="120" w:before="280"/>
      </w:pPr>
      <w:r>
        <w:t xml:space="preserve">10. Distribution</w:t>
      </w:r>
    </w:p>
    <w:p>
      <w:pPr>
        <w:spacing w:after="140"/>
      </w:pPr>
      <w:r>
        <w:rPr>
          <w:sz w:val="22"/>
          <w:szCs w:val="22"/>
        </w:rPr>
        <w:t xml:space="preserve">Medical Superintendent; Patient Accounts In-Charge; Nursing Superintendent; Guest Relations / Patient Rights Officer; Quality Coordinator; department clinical staff covered by PRE.6</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 / or family members are made aware of the pricing policy in different settings (out-patient, emergency, ICU and in-patient).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relevant tariff list is available to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expected costs.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informed about the financial implications when there is a change in the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PRE.6.a — The patient and / or family members are made aware of the pricing policy in different settings (out-patient, emergency, ICU and in-patient).</w:t>
      </w:r>
    </w:p>
    <w:p>
      <w:pPr>
        <w:pStyle w:val="ListParagraph"/>
        <w:numPr>
          <w:ilvl w:val="0"/>
          <w:numId w:val="1"/>
        </w:numPr>
        <w:spacing w:after="60"/>
      </w:pPr>
      <w:r>
        <w:rPr>
          <w:sz w:val="22"/>
          <w:szCs w:val="22"/>
        </w:rPr>
        <w:t xml:space="preserve">Displayed pricing-policy components at the registration or admission desk for OP, emergency, ICU and IP settings.</w:t>
      </w:r>
    </w:p>
    <w:p>
      <w:pPr>
        <w:pStyle w:val="ListParagraph"/>
        <w:numPr>
          <w:ilvl w:val="0"/>
          <w:numId w:val="1"/>
        </w:numPr>
        <w:spacing w:after="60"/>
      </w:pPr>
      <w:r>
        <w:rPr>
          <w:sz w:val="22"/>
          <w:szCs w:val="22"/>
        </w:rPr>
        <w:t xml:space="preserve">Current-version record kept by the Patient Accounts In-Charge.</w:t>
      </w:r>
    </w:p>
    <w:p>
      <w:pPr>
        <w:pStyle w:val="ListParagraph"/>
        <w:numPr>
          <w:ilvl w:val="0"/>
          <w:numId w:val="1"/>
        </w:numPr>
        <w:spacing w:after="60"/>
      </w:pPr>
      <w:r>
        <w:rPr>
          <w:sz w:val="22"/>
          <w:szCs w:val="22"/>
        </w:rPr>
        <w:t xml:space="preserve">Confirmation the policy is visible at the desk, not only held in accounts.</w:t>
      </w:r>
    </w:p>
    <w:p>
      <w:pPr>
        <w:pStyle w:val="Heading2"/>
        <w:spacing w:after="100" w:before="220"/>
      </w:pPr>
      <w:r>
        <w:t xml:space="preserve">PRE.6.b — The relevant tariff list is available to patients.</w:t>
      </w:r>
    </w:p>
    <w:p>
      <w:pPr>
        <w:pStyle w:val="ListParagraph"/>
        <w:numPr>
          <w:ilvl w:val="0"/>
          <w:numId w:val="1"/>
        </w:numPr>
        <w:spacing w:after="60"/>
      </w:pPr>
      <w:r>
        <w:rPr>
          <w:sz w:val="22"/>
          <w:szCs w:val="22"/>
        </w:rPr>
        <w:t xml:space="preserve">Current dated tariff list available to patients.</w:t>
      </w:r>
    </w:p>
    <w:p>
      <w:pPr>
        <w:pStyle w:val="ListParagraph"/>
        <w:numPr>
          <w:ilvl w:val="0"/>
          <w:numId w:val="1"/>
        </w:numPr>
        <w:spacing w:after="60"/>
      </w:pPr>
      <w:r>
        <w:rPr>
          <w:sz w:val="22"/>
          <w:szCs w:val="22"/>
        </w:rPr>
        <w:t xml:space="preserve">Charge-versus-tariff reconciliation record.</w:t>
      </w:r>
    </w:p>
    <w:p>
      <w:pPr>
        <w:pStyle w:val="ListParagraph"/>
        <w:numPr>
          <w:ilvl w:val="0"/>
          <w:numId w:val="1"/>
        </w:numPr>
        <w:spacing w:after="60"/>
      </w:pPr>
      <w:r>
        <w:rPr>
          <w:sz w:val="22"/>
          <w:szCs w:val="22"/>
        </w:rPr>
        <w:t xml:space="preserve">Confirmation no undisclosed additional charge was applied.</w:t>
      </w:r>
    </w:p>
    <w:p>
      <w:pPr>
        <w:pStyle w:val="Heading2"/>
        <w:spacing w:after="100" w:before="220"/>
      </w:pPr>
      <w:r>
        <w:t xml:space="preserve">PRE.6.c — The patient and/or family members are explained about the expected costs.</w:t>
      </w:r>
    </w:p>
    <w:p>
      <w:pPr>
        <w:pStyle w:val="ListParagraph"/>
        <w:numPr>
          <w:ilvl w:val="0"/>
          <w:numId w:val="1"/>
        </w:numPr>
        <w:spacing w:after="60"/>
      </w:pPr>
      <w:r>
        <w:rPr>
          <w:sz w:val="22"/>
          <w:szCs w:val="22"/>
        </w:rPr>
        <w:t xml:space="preserve">Written treatment-cost estimate on file, prepared in consultation with the treating doctor.</w:t>
      </w:r>
    </w:p>
    <w:p>
      <w:pPr>
        <w:pStyle w:val="ListParagraph"/>
        <w:numPr>
          <w:ilvl w:val="0"/>
          <w:numId w:val="1"/>
        </w:numPr>
        <w:spacing w:after="60"/>
      </w:pPr>
      <w:r>
        <w:rPr>
          <w:sz w:val="22"/>
          <w:szCs w:val="22"/>
        </w:rPr>
        <w:t xml:space="preserve">Record of limitations discussed (for example emergency admission).</w:t>
      </w:r>
    </w:p>
    <w:p>
      <w:pPr>
        <w:pStyle w:val="ListParagraph"/>
        <w:numPr>
          <w:ilvl w:val="0"/>
          <w:numId w:val="1"/>
        </w:numPr>
        <w:spacing w:after="60"/>
      </w:pPr>
      <w:r>
        <w:rPr>
          <w:sz w:val="22"/>
          <w:szCs w:val="22"/>
        </w:rPr>
        <w:t xml:space="preserve">Estimate filed in the patient account or medical record.</w:t>
      </w:r>
    </w:p>
    <w:p>
      <w:pPr>
        <w:pStyle w:val="Heading2"/>
        <w:spacing w:after="100" w:before="220"/>
      </w:pPr>
      <w:r>
        <w:t xml:space="preserve">PRE.6.d — Patient and/or family are informed about the financial implications when there is a change in the care plan.</w:t>
      </w:r>
    </w:p>
    <w:p>
      <w:pPr>
        <w:pStyle w:val="ListParagraph"/>
        <w:numPr>
          <w:ilvl w:val="0"/>
          <w:numId w:val="1"/>
        </w:numPr>
        <w:spacing w:after="60"/>
      </w:pPr>
      <w:r>
        <w:rPr>
          <w:sz w:val="22"/>
          <w:szCs w:val="22"/>
        </w:rPr>
        <w:t xml:space="preserve">Revised-estimate record when the care plan changes cost materially (ICU shift, medical-to-surgical, expensive investigation).</w:t>
      </w:r>
    </w:p>
    <w:p>
      <w:pPr>
        <w:pStyle w:val="ListParagraph"/>
        <w:numPr>
          <w:ilvl w:val="0"/>
          <w:numId w:val="1"/>
        </w:numPr>
        <w:spacing w:after="60"/>
      </w:pPr>
      <w:r>
        <w:rPr>
          <w:sz w:val="22"/>
          <w:szCs w:val="22"/>
        </w:rPr>
        <w:t xml:space="preserve">Timing record confirming the patient or family was informed before or as soon as practicable after the change.</w:t>
      </w:r>
    </w:p>
    <w:p>
      <w:pPr>
        <w:pStyle w:val="ListParagraph"/>
        <w:numPr>
          <w:ilvl w:val="0"/>
          <w:numId w:val="1"/>
        </w:numPr>
        <w:spacing w:after="60"/>
      </w:pPr>
      <w:r>
        <w:rPr>
          <w:sz w:val="22"/>
          <w:szCs w:val="22"/>
        </w:rPr>
        <w:t xml:space="preserve">Confirmation no surprise discharge charge occurred for a known plan change.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«HCO/PRE/POL/06»  |  Controlled document  |  Information on Expected Costs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2026-08-21T11:28:55.863Z</dcterms:created>
  <dcterms:modified xsi:type="dcterms:W3CDTF">2026-08-21T11:28:55.864Z</dcterms:modified>
</cp:coreProperties>
</file>

<file path=docProps/custom.xml><?xml version="1.0" encoding="utf-8"?>
<Properties xmlns="http://schemas.openxmlformats.org/officeDocument/2006/custom-properties" xmlns:vt="http://schemas.openxmlformats.org/officeDocument/2006/docPropsVTypes"/>
</file>