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Patient Safety Programme</w:t>
      </w:r>
    </w:p>
    <w:p>
      <w:pPr>
        <w:spacing w:after="240"/>
        <w:jc w:val="center"/>
      </w:pPr>
      <w:r>
        <w:rPr>
          <w:i/>
          <w:iCs/>
          <w:sz w:val="20"/>
          <w:szCs w:val="20"/>
        </w:rPr>
        <w:t xml:space="preserve">HCO Full Accreditation, 6th Edition — PSQ.1.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a structured patient safety programme.</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PSQ.1: The organisation implements a structured patient safety programme.</w:t>
      </w:r>
    </w:p>
    <w:p>
      <w:pPr>
        <w:spacing w:after="140"/>
      </w:pPr>
      <w:r>
        <w:rPr>
          <w:sz w:val="22"/>
          <w:szCs w:val="22"/>
        </w:rPr>
        <w:t xml:space="preserve">It covers objective elements PSQ.1.a–g (7 elements).</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owns PSQ.1. Related AAC, COP, MOM, PRE and IPC duties stay with those policies — cross-reference only.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Preview Hospital, including the «Patient Safety Officer», the Patient Safety Officer, the Quality Coordinator, departmental leaders, treating doctors, nursing and the Medical Superintendent.</w:t>
      </w:r>
    </w:p>
    <w:p>
      <w:pPr>
        <w:spacing w:after="140"/>
      </w:pPr>
      <w:r>
        <w:rPr>
          <w:sz w:val="22"/>
          <w:szCs w:val="22"/>
        </w:rPr>
        <w:t xml:space="preserve">It covers 7 objective elements (PSQ.1.a, PSQ.1.b, PSQ.1.c, PSQ.1.d, PSQ.1.e, PSQ.1.f, PSQ.1.g).</w:t>
      </w:r>
    </w:p>
    <w:p>
      <w:pPr>
        <w:spacing w:after="140"/>
      </w:pPr>
      <w:r>
        <w:rPr>
          <w:sz w:val="22"/>
          <w:szCs w:val="22"/>
        </w:rPr>
        <w:t xml:space="preserve">Boundaries: do not overwrite HCO AAC, COP, MOM, PRE or IPC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PSQ.1 so that the organisation implements a structured patient safety programme.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patient safety programme is developed, implemented and maintained by a multi-disciplinary safety...</w:t>
      </w:r>
    </w:p>
    <w:p>
      <w:pPr>
        <w:spacing w:after="80"/>
      </w:pPr>
      <w:r>
        <w:rPr>
          <w:sz w:val="22"/>
          <w:szCs w:val="22"/>
        </w:rPr>
        <w:t xml:space="preserve">2. Do not skip: The patient safety programme is comprehensive and covers all the major elements related to patient safety.</w:t>
      </w:r>
    </w:p>
    <w:p>
      <w:pPr>
        <w:spacing w:after="80"/>
      </w:pPr>
      <w:r>
        <w:rPr>
          <w:sz w:val="22"/>
          <w:szCs w:val="22"/>
        </w:rPr>
        <w:t xml:space="preserve">3. Do not skip: The programme covers incidents ranging from “no harm” to “sentinel events”.</w:t>
      </w:r>
    </w:p>
    <w:p>
      <w:pPr>
        <w:spacing w:after="80"/>
      </w:pPr>
      <w:r>
        <w:rPr>
          <w:sz w:val="22"/>
          <w:szCs w:val="22"/>
        </w:rPr>
        <w:t xml:space="preserve">4. Do not skip: Designated patient safety officer(s) coordinates implementation of the patient safety programme.</w:t>
      </w:r>
    </w:p>
    <w:p>
      <w:pPr>
        <w:spacing w:after="80"/>
      </w:pPr>
      <w:r>
        <w:rPr>
          <w:sz w:val="22"/>
          <w:szCs w:val="22"/>
        </w:rPr>
        <w:t xml:space="preserve">5. Do not skip: The organisation performs proactive analysis of patient safety risks and makes improvements accordingly.</w:t>
      </w:r>
    </w:p>
    <w:p>
      <w:pPr>
        <w:spacing w:after="80"/>
      </w:pPr>
      <w:r>
        <w:rPr>
          <w:sz w:val="22"/>
          <w:szCs w:val="22"/>
        </w:rPr>
        <w:t xml:space="preserve">6. Do not skip: The patient safety programme is reviewed and updated at least once a year.</w:t>
      </w:r>
    </w:p>
    <w:p>
      <w:pPr>
        <w:spacing w:after="80"/>
      </w:pPr>
      <w:r>
        <w:rPr>
          <w:sz w:val="22"/>
          <w:szCs w:val="22"/>
        </w:rPr>
        <w:t xml:space="preserve">7. Do not skip: The organisation adapts and implements national / international patient- safety goals / solutions / framework.</w:t>
      </w:r>
    </w:p>
    <w:p>
      <w:pPr>
        <w:spacing w:after="80"/>
      </w:pPr>
      <w:r>
        <w:rPr>
          <w:sz w:val="22"/>
          <w:szCs w:val="22"/>
        </w:rPr>
        <w:t xml:space="preserve">8. Staff who see a PSQ.1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The patient safety programme is developed, implemented and maintained...</w:t>
      </w:r>
    </w:p>
    <w:p>
      <w:pPr>
        <w:spacing w:after="140"/>
      </w:pPr>
      <w:r>
        <w:rPr>
          <w:sz w:val="22"/>
          <w:szCs w:val="22"/>
        </w:rPr>
        <w:t xml:space="preserve">Preview Hospital documents a patient safety programme. A multi-disciplinary «Patient Safety Committee» develops, implements and maintains it.</w:t>
      </w:r>
    </w:p>
    <w:p>
      <w:pPr>
        <w:spacing w:after="140"/>
      </w:pPr>
      <w:r>
        <w:rPr>
          <w:sz w:val="22"/>
          <w:szCs w:val="22"/>
        </w:rPr>
        <w:t xml:space="preserve">The «Medical Superintendent» constitutes the committee. Membership includes administration, clinical, nursing, quality and the «Patient Safety Officer». Terms of reference, quorum and meeting frequency («at least monthly») are written. The current programme sits in the «Patient Safety Manual». Minutes-only notes are not this CORE asterisked element.</w:t>
      </w:r>
    </w:p>
    <w:p>
      <w:pPr>
        <w:spacing w:after="140"/>
      </w:pPr>
      <w:r>
        <w:rPr>
          <w:sz w:val="22"/>
          <w:szCs w:val="22"/>
        </w:rPr>
        <w:t xml:space="preserve">Method note (from guidebook interpretation): The safety committee must include representatives from administration, facility management, safety officers (patient and others), clinicians, nurses, paramedical staff and various clinical and support departments of the organisation. The organisation ensures that the safety committee meets every month to co-ordinate development, implementation and monitoring of the safety plans and policies to provide a safe and secure facility and environment. The committee shall ensure that patients are protected from harm either from the environment or from lack of appropriate care or lack of safety measures. The plans are implemented and reviewed in a monthly meeting. The committee is responsible for proactive risk assessment. The same shall be done using tools like Hazard Identification and Risk Analysis (HIRA), Failure Modes and Effects Analysis (FMEA) in both clinical and non-clinical processes and areas. The patient safety programme is documented as a manual. The manual shall incorporate all the requirements of this standard. This shall be documented, keeping in mind the requirements of other objective elements in the standard. Refer to the glossary for a definition of "safety programme". Refer to HRM.6.a. and PRE.5.j.</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patient safety programme is comprehensive and covers all the major...</w:t>
      </w:r>
    </w:p>
    <w:p>
      <w:pPr>
        <w:spacing w:after="140"/>
      </w:pPr>
      <w:r>
        <w:rPr>
          <w:sz w:val="22"/>
          <w:szCs w:val="22"/>
        </w:rPr>
        <w:t xml:space="preserve">The programme covers the major patient-safety elements this hospital's scope requires: identification, communication, medication safety, procedure safety, falls and other high-risk care, infection-related safety (cross-reference IPC), and incident reporting.</w:t>
      </w:r>
    </w:p>
    <w:p>
      <w:pPr>
        <w:spacing w:after="140"/>
      </w:pPr>
      <w:r>
        <w:rPr>
          <w:sz w:val="22"/>
          <w:szCs w:val="22"/>
        </w:rPr>
        <w:t xml:space="preserve">The «Patient Safety Committee» keeps a current element list in the manual. Staff who work in those areas are trained at induction and «annually».</w:t>
      </w:r>
    </w:p>
    <w:p>
      <w:pPr>
        <w:spacing w:after="140"/>
      </w:pPr>
      <w:r>
        <w:rPr>
          <w:sz w:val="22"/>
          <w:szCs w:val="22"/>
        </w:rPr>
        <w:t xml:space="preserve">Method note (from guidebook interpretation): The patient safety programme shall address all elements of safety for clinical and support services. Refer to AAC.7.e. AAC.7.f, AAC.7.g., AAC.9.f., AAC.9.g., AAC.9.h. AAC.9.i., AAC.9.j., AAC.9.k. and ROM.6.</w:t>
      </w:r>
    </w:p>
    <w:p>
      <w:pPr>
        <w:pStyle w:val="Heading2"/>
        <w:spacing w:after="100" w:before="220"/>
      </w:pPr>
      <w:r>
        <w:t xml:space="preserve">5.3 The programme covers incidents ranging from “no harm” to “sentinel...</w:t>
      </w:r>
    </w:p>
    <w:p>
      <w:pPr>
        <w:spacing w:after="140"/>
      </w:pPr>
      <w:r>
        <w:rPr>
          <w:sz w:val="22"/>
          <w:szCs w:val="22"/>
        </w:rPr>
        <w:t xml:space="preserve">The programme covers incidents from no-harm events through sentinel events. Written definitions of no-harm, near miss, adverse event and sentinel event sit in the manual (glossary plus local examples).</w:t>
      </w:r>
    </w:p>
    <w:p>
      <w:pPr>
        <w:spacing w:after="140"/>
      </w:pPr>
      <w:r>
        <w:rPr>
          <w:sz w:val="22"/>
          <w:szCs w:val="22"/>
        </w:rPr>
        <w:t xml:space="preserve">Every defined class can be reported through the incident system under PSQ.7. A programme that only tracks deaths is not comprehensive under this element.</w:t>
      </w:r>
    </w:p>
    <w:p>
      <w:pPr>
        <w:spacing w:after="140"/>
      </w:pPr>
      <w:r>
        <w:rPr>
          <w:sz w:val="22"/>
          <w:szCs w:val="22"/>
        </w:rPr>
        <w:t xml:space="preserve">Method note (from guidebook interpretation): The organisation shall clearly define as to what constitutes “no harm” and “sentinel events” with regards to the patient. Refer to the glossary for a definition of “no harm” and "sentinel events".</w:t>
      </w:r>
    </w:p>
    <w:p>
      <w:pPr>
        <w:pStyle w:val="Heading2"/>
        <w:spacing w:after="100" w:before="220"/>
      </w:pPr>
      <w:r>
        <w:t xml:space="preserve">5.4 Designated patient safety officer(s) coordinates implementation of the...</w:t>
      </w:r>
    </w:p>
    <w:p>
      <w:pPr>
        <w:spacing w:after="140"/>
      </w:pPr>
      <w:r>
        <w:rPr>
          <w:sz w:val="22"/>
          <w:szCs w:val="22"/>
        </w:rPr>
        <w:t xml:space="preserve">The «Medical Superintendent» designates one or more patient safety officers to coordinate implementation. The «Patient Safety Officer» is a doctor or nurse with experience applying risk management in clinical work, reports to top management, and has written roles.</w:t>
      </w:r>
    </w:p>
    <w:p>
      <w:pPr>
        <w:spacing w:after="140"/>
      </w:pPr>
      <w:r>
        <w:rPr>
          <w:sz w:val="22"/>
          <w:szCs w:val="22"/>
        </w:rPr>
        <w:t xml:space="preserve">The designation letter, time allocation and reporting line are on file. Champions in patient safety are named across departments. A title on a circular without time and duties is not designation.</w:t>
      </w:r>
    </w:p>
    <w:p>
      <w:pPr>
        <w:spacing w:after="140"/>
      </w:pPr>
      <w:r>
        <w:rPr>
          <w:sz w:val="22"/>
          <w:szCs w:val="22"/>
        </w:rPr>
        <w:t xml:space="preserve">Method note (from guidebook interpretation): The patient safety officer(s) shall be a person having a good knowledge of both patient and general safety. The patient safety officer(s) shall report to the Top Management. The role and responsibilities of the patient safety officer(s) shall be defined and documented. The patient safety officer shall be a doctor/nurse with experience in the application of risk management to clinical domains. Also, champions in patient safety are identified and developed across the organisation and are supported to drive patient safety.</w:t>
      </w:r>
    </w:p>
    <w:p>
      <w:pPr>
        <w:pStyle w:val="Heading2"/>
        <w:spacing w:after="100" w:before="220"/>
      </w:pPr>
      <w:r>
        <w:t xml:space="preserve">5.5 The organisation performs proactive analysis of patient safety risks...</w:t>
      </w:r>
    </w:p>
    <w:p>
      <w:pPr>
        <w:spacing w:after="140"/>
      </w:pPr>
      <w:r>
        <w:rPr>
          <w:sz w:val="22"/>
          <w:szCs w:val="22"/>
        </w:rPr>
        <w:t xml:space="preserve">The «Patient Safety Committee» performs proactive analysis of patient-safety risks using tools such as HIRA, FMEA, HVA, fault-tree analysis or simulation, as the committee names for the process.</w:t>
      </w:r>
    </w:p>
    <w:p>
      <w:pPr>
        <w:spacing w:after="140"/>
      </w:pPr>
      <w:r>
        <w:rPr>
          <w:sz w:val="22"/>
          <w:szCs w:val="22"/>
        </w:rPr>
        <w:t xml:space="preserve">At a minimum, one patient-safety-related risk undergoes proactive analysis every year, and improvements from that analysis are made. Findings have owners and due dates. The «Quality Coordinator» holds the analysis file.</w:t>
      </w:r>
    </w:p>
    <w:p>
      <w:pPr>
        <w:spacing w:after="140"/>
      </w:pPr>
      <w:r>
        <w:rPr>
          <w:sz w:val="22"/>
          <w:szCs w:val="22"/>
        </w:rPr>
        <w:t xml:space="preserve">Method note (from guidebook interpretation): Proactive analysis could be done using tools like Hazard Identification and Risk Analysis (HIRA), Failure Modes and Effects Analysis (FMEA), Hazard Vulnerability Analysis (HVA), fault tree analysis and simulations. At a minimum, one patient safety related risk shall undergo proactive analysis every year, and appropriate improvements are made as a result. The intent is to eliminate unsafe actions and conditions that can lead to harmful incidents.</w:t>
      </w:r>
    </w:p>
    <w:p>
      <w:pPr>
        <w:pStyle w:val="Heading2"/>
        <w:spacing w:after="100" w:before="220"/>
      </w:pPr>
      <w:r>
        <w:t xml:space="preserve">5.6 The patient safety programme is reviewed and updated at least once a...</w:t>
      </w:r>
    </w:p>
    <w:p>
      <w:pPr>
        <w:spacing w:after="140"/>
      </w:pPr>
      <w:r>
        <w:rPr>
          <w:sz w:val="22"/>
          <w:szCs w:val="22"/>
        </w:rPr>
        <w:t xml:space="preserve">The «Patient Safety Committee» reviews and updates the patient safety programme at least «annually» and sooner after a sentinel event, a new service, or a change in national patient-safety goals.</w:t>
      </w:r>
    </w:p>
    <w:p>
      <w:pPr>
        <w:spacing w:after="140"/>
      </w:pPr>
      <w:r>
        <w:rPr>
          <w:sz w:val="22"/>
          <w:szCs w:val="22"/>
        </w:rPr>
        <w:t xml:space="preserve">An update is a dated change to the manual or element list. The «Quality Coordinator» holds the review minute.</w:t>
      </w:r>
    </w:p>
    <w:p>
      <w:pPr>
        <w:spacing w:after="140"/>
      </w:pPr>
      <w:r>
        <w:rPr>
          <w:sz w:val="22"/>
          <w:szCs w:val="22"/>
        </w:rPr>
        <w:t xml:space="preserve">Method note (from guidebook interpretation): The update shall be done based on newer literature on patient safety and the findings of reviews. In case the annual review does not identify any opportunities for improvement, the same shall be documented in the minutes of the safety committee meeting. The patient safety programme identifies opportunities for improvement based on the review at pre-defined intervals (as defined by the organisation in the Safety manual but at least once in a year). The review shall be done by safety committee and at a minimum includes report of facility inspection rounds, patient safety incidents, risk management and analysis of key-safety indicators. The minutes of the review meetings shall be recorded and maintained.</w:t>
      </w:r>
    </w:p>
    <w:p>
      <w:pPr>
        <w:pStyle w:val="Heading2"/>
        <w:spacing w:after="100" w:before="220"/>
      </w:pPr>
      <w:r>
        <w:t xml:space="preserve">5.7 The organisation adapts and implements national / international...</w:t>
      </w:r>
    </w:p>
    <w:p>
      <w:pPr>
        <w:spacing w:after="140"/>
      </w:pPr>
      <w:r>
        <w:rPr>
          <w:sz w:val="22"/>
          <w:szCs w:val="22"/>
        </w:rPr>
        <w:t xml:space="preserve">Preview Hospital adapts and implements current national / international patient-safety goals, solutions or framework. At a minimum this is the current National Patient-Safety Framework, WHO Patient Safety Solutions and/or International Patient Safety Goals, as the «Patient Safety Committee» adopts them for this hospital's scope.</w:t>
      </w:r>
    </w:p>
    <w:p>
      <w:pPr>
        <w:spacing w:after="140"/>
      </w:pPr>
      <w:r>
        <w:rPr>
          <w:sz w:val="22"/>
          <w:szCs w:val="22"/>
        </w:rPr>
        <w:t xml:space="preserve">The adopted list, local adaptations and how each goal is measured sit in the manual. This CORE element is evidenced by the current adopted list plus implementation records, not by a poster alone.</w:t>
      </w:r>
    </w:p>
    <w:p>
      <w:pPr>
        <w:spacing w:after="140"/>
      </w:pPr>
      <w:r>
        <w:rPr>
          <w:sz w:val="22"/>
          <w:szCs w:val="22"/>
        </w:rPr>
        <w:t xml:space="preserve">Method note (from guidebook interpretation): At a minimum, the organisation shall adhere to the current National Patient-Safety Framework, WHO Patient Safety Solutions and/or International Patient Safety Goals. Refer to AAC.10.d., COP.1.b., COP.7.d., COP.14.d., MOM.3.c., MOM.3.e., MOM.4.e., MOM.6.e., MOM.7.h., IPC.3.b. and IPC.3.d.</w:t>
      </w:r>
    </w:p>
    <w:p>
      <w:pPr>
        <w:spacing w:after="140"/>
      </w:pPr>
      <w:r>
        <w:rPr>
          <w:sz w:val="22"/>
          <w:szCs w:val="22"/>
        </w:rPr>
        <w:t xml:space="preserve">This is a CORE objective element — non-compliance is not acceptable for accreditation.</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PSQ.1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spacing w:after="20" w:before="100"/>
      </w:pPr>
      <w:r>
        <w:rPr>
          <w:b/>
          <w:bCs/>
          <w:sz w:val="22"/>
          <w:szCs w:val="22"/>
        </w:rPr>
        <w:t xml:space="preserve">Patient Safety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Patient Safety Programme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PSQ.1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Preview Hospital: Patient Safety Manual, Quality Manual, indicator definitions, clinical-audit calendar, incident and sentinel-event guidance named for PSQ.1.</w:t>
      </w:r>
    </w:p>
    <w:p>
      <w:pPr>
        <w:pStyle w:val="Heading1"/>
        <w:spacing w:after="120" w:before="280"/>
      </w:pPr>
      <w:r>
        <w:t xml:space="preserve">10. Distribution</w:t>
      </w:r>
    </w:p>
    <w:p>
      <w:pPr>
        <w:spacing w:after="140"/>
      </w:pPr>
      <w:r>
        <w:rPr>
          <w:sz w:val="22"/>
          <w:szCs w:val="22"/>
        </w:rPr>
        <w:t xml:space="preserve">Medical Superintendent; Patient Safety Officer; Quality Coordinator; Nursing Superintendent; departmental leaders; department clinical and support staff covered by PSQ.1</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12. Traceability to NABH HCO Full Accreditation 6th Edition PSQ.1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safety programme is developed, implemented and maintained by a multi-disciplinary safety committee.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safety programme is comprehensive and covers all the major elements related to patient safety.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covers incidents ranging from “no harm” to “sentinel events”.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Designated patient safety officer(s) coordinates implementation of the patient safety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performs proactive analysis of patient safety risks and makes improvements accordingly.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safety programme is reviewed and updated at least once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adapts and implements national / international patient- safety goals / solutions / framework.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Safety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PSQ.1.a — The patient safety programme is developed, implemented and maintained by a multi-disciplinary safety committee.</w:t>
      </w:r>
    </w:p>
    <w:p>
      <w:pPr>
        <w:pStyle w:val="ListParagraph"/>
        <w:numPr>
          <w:ilvl w:val="0"/>
          <w:numId w:val="1"/>
        </w:numPr>
        <w:spacing w:after="60"/>
      </w:pPr>
      <w:r>
        <w:rPr>
          <w:sz w:val="22"/>
          <w:szCs w:val="22"/>
        </w:rPr>
        <w:t xml:space="preserve">Documented patient safety programme in the Patient Safety Manual.</w:t>
      </w:r>
    </w:p>
    <w:p>
      <w:pPr>
        <w:pStyle w:val="ListParagraph"/>
        <w:numPr>
          <w:ilvl w:val="0"/>
          <w:numId w:val="1"/>
        </w:numPr>
        <w:spacing w:after="60"/>
      </w:pPr>
      <w:r>
        <w:rPr>
          <w:sz w:val="22"/>
          <w:szCs w:val="22"/>
        </w:rPr>
        <w:t xml:space="preserve">Patient Safety Committee terms of reference, membership list and meeting-frequency record.</w:t>
      </w:r>
    </w:p>
    <w:p>
      <w:pPr>
        <w:pStyle w:val="ListParagraph"/>
        <w:numPr>
          <w:ilvl w:val="0"/>
          <w:numId w:val="1"/>
        </w:numPr>
        <w:spacing w:after="60"/>
      </w:pPr>
      <w:r>
        <w:rPr>
          <w:sz w:val="22"/>
          <w:szCs w:val="22"/>
        </w:rPr>
        <w:t xml:space="preserve">Minutes showing the committee actually developed and maintains the programme, not minutes-only notes.</w:t>
      </w:r>
    </w:p>
    <w:p>
      <w:pPr>
        <w:pStyle w:val="Heading2"/>
        <w:spacing w:after="100" w:before="220"/>
      </w:pPr>
      <w:r>
        <w:t xml:space="preserve">PSQ.1.b — The patient safety programme is comprehensive and covers all the major elements related to patient safety.</w:t>
      </w:r>
    </w:p>
    <w:p>
      <w:pPr>
        <w:pStyle w:val="ListParagraph"/>
        <w:numPr>
          <w:ilvl w:val="0"/>
          <w:numId w:val="1"/>
        </w:numPr>
        <w:spacing w:after="60"/>
      </w:pPr>
      <w:r>
        <w:rPr>
          <w:sz w:val="22"/>
          <w:szCs w:val="22"/>
        </w:rPr>
        <w:t xml:space="preserve">Current element list in the manual (identification, communication, medication safety, procedure safety, falls/high-risk care, infection-related safety, incident reporting).</w:t>
      </w:r>
    </w:p>
    <w:p>
      <w:pPr>
        <w:pStyle w:val="ListParagraph"/>
        <w:numPr>
          <w:ilvl w:val="0"/>
          <w:numId w:val="1"/>
        </w:numPr>
        <w:spacing w:after="60"/>
      </w:pPr>
      <w:r>
        <w:rPr>
          <w:sz w:val="22"/>
          <w:szCs w:val="22"/>
        </w:rPr>
        <w:t xml:space="preserve">Training record for staff working in those areas.</w:t>
      </w:r>
    </w:p>
    <w:p>
      <w:pPr>
        <w:pStyle w:val="ListParagraph"/>
        <w:numPr>
          <w:ilvl w:val="0"/>
          <w:numId w:val="1"/>
        </w:numPr>
        <w:spacing w:after="60"/>
      </w:pPr>
      <w:r>
        <w:rPr>
          <w:sz w:val="22"/>
          <w:szCs w:val="22"/>
        </w:rPr>
        <w:t xml:space="preserve">Cross-reference record to IPC for the infection-related-safety element.</w:t>
      </w:r>
    </w:p>
    <w:p>
      <w:pPr>
        <w:pStyle w:val="Heading2"/>
        <w:spacing w:after="100" w:before="220"/>
      </w:pPr>
      <w:r>
        <w:t xml:space="preserve">PSQ.1.c — The programme covers incidents ranging from “no harm” to “sentinel events”.</w:t>
      </w:r>
    </w:p>
    <w:p>
      <w:pPr>
        <w:pStyle w:val="ListParagraph"/>
        <w:numPr>
          <w:ilvl w:val="0"/>
          <w:numId w:val="1"/>
        </w:numPr>
        <w:spacing w:after="60"/>
      </w:pPr>
      <w:r>
        <w:rPr>
          <w:sz w:val="22"/>
          <w:szCs w:val="22"/>
        </w:rPr>
        <w:t xml:space="preserve">Written definitions of no-harm event, near miss, adverse event and sentinel event in the manual.</w:t>
      </w:r>
    </w:p>
    <w:p>
      <w:pPr>
        <w:pStyle w:val="ListParagraph"/>
        <w:numPr>
          <w:ilvl w:val="0"/>
          <w:numId w:val="1"/>
        </w:numPr>
        <w:spacing w:after="60"/>
      </w:pPr>
      <w:r>
        <w:rPr>
          <w:sz w:val="22"/>
          <w:szCs w:val="22"/>
        </w:rPr>
        <w:t xml:space="preserve">Incident-system report samples showing each defined class was actually reported.</w:t>
      </w:r>
    </w:p>
    <w:p>
      <w:pPr>
        <w:pStyle w:val="ListParagraph"/>
        <w:numPr>
          <w:ilvl w:val="0"/>
          <w:numId w:val="1"/>
        </w:numPr>
        <w:spacing w:after="60"/>
      </w:pPr>
      <w:r>
        <w:rPr>
          <w:sz w:val="22"/>
          <w:szCs w:val="22"/>
        </w:rPr>
        <w:t xml:space="preserve">Confirmation the programme is not limited to death or major-harm events only.</w:t>
      </w:r>
    </w:p>
    <w:p>
      <w:pPr>
        <w:pStyle w:val="Heading2"/>
        <w:spacing w:after="100" w:before="220"/>
      </w:pPr>
      <w:r>
        <w:t xml:space="preserve">PSQ.1.d — Designated patient safety officer(s) coordinates implementation of the patient safety programme.</w:t>
      </w:r>
    </w:p>
    <w:p>
      <w:pPr>
        <w:pStyle w:val="ListParagraph"/>
        <w:numPr>
          <w:ilvl w:val="0"/>
          <w:numId w:val="1"/>
        </w:numPr>
        <w:spacing w:after="60"/>
      </w:pPr>
      <w:r>
        <w:rPr>
          <w:sz w:val="22"/>
          <w:szCs w:val="22"/>
        </w:rPr>
        <w:t xml:space="preserve">Designation letter for the Patient Safety Officer(s) with time allocation and reporting line.</w:t>
      </w:r>
    </w:p>
    <w:p>
      <w:pPr>
        <w:pStyle w:val="ListParagraph"/>
        <w:numPr>
          <w:ilvl w:val="0"/>
          <w:numId w:val="1"/>
        </w:numPr>
        <w:spacing w:after="60"/>
      </w:pPr>
      <w:r>
        <w:rPr>
          <w:sz w:val="22"/>
          <w:szCs w:val="22"/>
        </w:rPr>
        <w:t xml:space="preserve">Written role description for the position.</w:t>
      </w:r>
    </w:p>
    <w:p>
      <w:pPr>
        <w:pStyle w:val="ListParagraph"/>
        <w:numPr>
          <w:ilvl w:val="0"/>
          <w:numId w:val="1"/>
        </w:numPr>
        <w:spacing w:after="60"/>
      </w:pPr>
      <w:r>
        <w:rPr>
          <w:sz w:val="22"/>
          <w:szCs w:val="22"/>
        </w:rPr>
        <w:t xml:space="preserve">List of named patient-safety champions across departments.</w:t>
      </w:r>
    </w:p>
    <w:p>
      <w:pPr>
        <w:pStyle w:val="Heading2"/>
        <w:spacing w:after="100" w:before="220"/>
      </w:pPr>
      <w:r>
        <w:t xml:space="preserve">PSQ.1.e — The organisation performs proactive analysis of patient safety risks and makes improvements accordingly.</w:t>
      </w:r>
    </w:p>
    <w:p>
      <w:pPr>
        <w:pStyle w:val="ListParagraph"/>
        <w:numPr>
          <w:ilvl w:val="0"/>
          <w:numId w:val="1"/>
        </w:numPr>
        <w:spacing w:after="60"/>
      </w:pPr>
      <w:r>
        <w:rPr>
          <w:sz w:val="22"/>
          <w:szCs w:val="22"/>
        </w:rPr>
        <w:t xml:space="preserve">Completed proactive risk-analysis file for at least one patient-safety risk in the year (for example HIRA, FMEA, HVA or fault-tree analysis).</w:t>
      </w:r>
    </w:p>
    <w:p>
      <w:pPr>
        <w:pStyle w:val="ListParagraph"/>
        <w:numPr>
          <w:ilvl w:val="0"/>
          <w:numId w:val="1"/>
        </w:numPr>
        <w:spacing w:after="60"/>
      </w:pPr>
      <w:r>
        <w:rPr>
          <w:sz w:val="22"/>
          <w:szCs w:val="22"/>
        </w:rPr>
        <w:t xml:space="preserve">Improvement actions from that analysis with owner and due date.</w:t>
      </w:r>
    </w:p>
    <w:p>
      <w:pPr>
        <w:pStyle w:val="ListParagraph"/>
        <w:numPr>
          <w:ilvl w:val="0"/>
          <w:numId w:val="1"/>
        </w:numPr>
        <w:spacing w:after="60"/>
      </w:pPr>
      <w:r>
        <w:rPr>
          <w:sz w:val="22"/>
          <w:szCs w:val="22"/>
        </w:rPr>
        <w:t xml:space="preserve">Quality Coordinator's analysis-file record.</w:t>
      </w:r>
    </w:p>
    <w:p>
      <w:pPr>
        <w:pStyle w:val="Heading2"/>
        <w:spacing w:after="100" w:before="220"/>
      </w:pPr>
      <w:r>
        <w:t xml:space="preserve">PSQ.1.f — The patient safety programme is reviewed and updated at least once a year.</w:t>
      </w:r>
    </w:p>
    <w:p>
      <w:pPr>
        <w:pStyle w:val="ListParagraph"/>
        <w:numPr>
          <w:ilvl w:val="0"/>
          <w:numId w:val="1"/>
        </w:numPr>
        <w:spacing w:after="60"/>
      </w:pPr>
      <w:r>
        <w:rPr>
          <w:sz w:val="22"/>
          <w:szCs w:val="22"/>
        </w:rPr>
        <w:t xml:space="preserve">Dated review minute of the patient safety programme.</w:t>
      </w:r>
    </w:p>
    <w:p>
      <w:pPr>
        <w:pStyle w:val="ListParagraph"/>
        <w:numPr>
          <w:ilvl w:val="0"/>
          <w:numId w:val="1"/>
        </w:numPr>
        <w:spacing w:after="60"/>
      </w:pPr>
      <w:r>
        <w:rPr>
          <w:sz w:val="22"/>
          <w:szCs w:val="22"/>
        </w:rPr>
        <w:t xml:space="preserve">Record of the change made to the manual or element list at that review.</w:t>
      </w:r>
    </w:p>
    <w:p>
      <w:pPr>
        <w:pStyle w:val="ListParagraph"/>
        <w:numPr>
          <w:ilvl w:val="0"/>
          <w:numId w:val="1"/>
        </w:numPr>
        <w:spacing w:after="60"/>
      </w:pPr>
      <w:r>
        <w:rPr>
          <w:sz w:val="22"/>
          <w:szCs w:val="22"/>
        </w:rPr>
        <w:t xml:space="preserve">Evidence of an earlier review after a sentinel event, new service, or national-goal change, where applicable.</w:t>
      </w:r>
    </w:p>
    <w:p>
      <w:pPr>
        <w:pStyle w:val="Heading2"/>
        <w:spacing w:after="100" w:before="220"/>
      </w:pPr>
      <w:r>
        <w:t xml:space="preserve">PSQ.1.g — The organisation adapts and implements national / international patient- safety goals / solutions / framework.</w:t>
      </w:r>
    </w:p>
    <w:p>
      <w:pPr>
        <w:pStyle w:val="ListParagraph"/>
        <w:numPr>
          <w:ilvl w:val="0"/>
          <w:numId w:val="1"/>
        </w:numPr>
        <w:spacing w:after="60"/>
      </w:pPr>
      <w:r>
        <w:rPr>
          <w:sz w:val="22"/>
          <w:szCs w:val="22"/>
        </w:rPr>
        <w:t xml:space="preserve">Current adopted list of national/international patient-safety goals or solutions (for example the National Patient Safety Framework, WHO Patient Safety Solutions, International Patient Safety Goals).</w:t>
      </w:r>
    </w:p>
    <w:p>
      <w:pPr>
        <w:pStyle w:val="ListParagraph"/>
        <w:numPr>
          <w:ilvl w:val="0"/>
          <w:numId w:val="1"/>
        </w:numPr>
        <w:spacing w:after="60"/>
      </w:pPr>
      <w:r>
        <w:rPr>
          <w:sz w:val="22"/>
          <w:szCs w:val="22"/>
        </w:rPr>
        <w:t xml:space="preserve">Local-adaptation record showing how each goal is implemented for this hospital's scope.</w:t>
      </w:r>
    </w:p>
    <w:p>
      <w:pPr>
        <w:pStyle w:val="ListParagraph"/>
        <w:numPr>
          <w:ilvl w:val="0"/>
          <w:numId w:val="1"/>
        </w:numPr>
        <w:spacing w:after="60"/>
      </w:pPr>
      <w:r>
        <w:rPr>
          <w:sz w:val="22"/>
          <w:szCs w:val="22"/>
        </w:rPr>
        <w:t xml:space="preserve">Measurement record for each adopted goal.</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«HCO/PSQ/POL/01»  |  Controlled document  |  Patient Safety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2026-08-21T11:29:08.475Z</dcterms:created>
  <dcterms:modified xsi:type="dcterms:W3CDTF">2026-08-21T11:29:08.476Z</dcterms:modified>
</cp:coreProperties>
</file>

<file path=docProps/custom.xml><?xml version="1.0" encoding="utf-8"?>
<Properties xmlns="http://schemas.openxmlformats.org/officeDocument/2006/custom-properties" xmlns:vt="http://schemas.openxmlformats.org/officeDocument/2006/docPropsVTypes"/>
</file>