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AAC.7.c — The organization implements standardised hand-over communication during each staffing shift, between shifts and during transfers between units/departments.</w:t>
      </w:r>
    </w:p>
    <w:p>
      <w:r>
        <w:t>AAC.7 Record 03 — Standardised shift-handover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/ Shift Change: Date and the shift boundary covered (e.g. Day to Night).</w:t>
      </w:r>
    </w:p>
    <w:p>
      <w:pPr>
        <w:pStyle w:val="ListParagraph"/>
      </w:pPr>
      <w:r>
        <w:t>Outgoing Staff: Name of the staff member handing over.</w:t>
      </w:r>
    </w:p>
    <w:p>
      <w:pPr>
        <w:pStyle w:val="ListParagraph"/>
      </w:pPr>
      <w:r>
        <w:t>Incoming Staff: Name of the staff member receiving the handover.</w:t>
      </w:r>
    </w:p>
    <w:p>
      <w:pPr>
        <w:pStyle w:val="ListParagraph"/>
      </w:pPr>
      <w:r>
        <w:t>Tool Used &amp; Key Points (SBAR or equivalent): Identification, diagnosis/condition, key events, pending tasks, safety concerns/EWS triggers.</w:t>
      </w:r>
    </w:p>
    <w:p>
      <w:pPr>
        <w:pStyle w:val="ListParagraph"/>
      </w:pPr>
      <w:r>
        <w:t>Acknowledged By / Time: Receiving staff member's acknowledgement and time.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Continuity of Care chapter, standard AAC.7.</w:t>
      </w:r>
    </w:p>
    <w:p>
      <w:pPr>
        <w:pStyle w:val="ListParagraph"/>
      </w:pPr>
      <w:r>
        <w:t xml:space="preserve">World Health Organization. (2007). </w:t>
      </w:r>
      <w:hyperlink r:id="rId10">
        <w:r>
          <w:rPr>
            <w:color w:val="0563C1"/>
            <w:u w:val="single"/>
          </w:rPr>
          <w:t>Patient Safety Solutions, Volume 1, Solution 3: Communication During Patient Hand-Overs (May 2007)</w:t>
        </w:r>
      </w:hyperlink>
      <w:r>
        <w:t>. Referenced as an external benchmark for structured handover communication; SHCO accreditation does not itself mandate a specific handover tool such as SBAR.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register is the running log of every standardised handover carried out at shift change and at unit-to-unit transfer.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Each outgoing shift completes this before leaving; the incoming shift signs to acknowledge receipt. The worked example shows a routine post-operative handover with no pending safety concern.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handover that is not written down cannot be audited, and an unacknowledged handover cannot be relied on to have actually reached the incoming team — this register closes both gaps.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 / Shift Change</w:t>
            </w:r>
          </w:p>
        </w:tc>
        <w:tc>
          <w:tcPr>
            <w:tcW w:type="dxa" w:w="1728"/>
          </w:tcPr>
          <w:p>
            <w:r>
              <w:t>Outgoing Staff</w:t>
            </w:r>
          </w:p>
        </w:tc>
        <w:tc>
          <w:tcPr>
            <w:tcW w:type="dxa" w:w="1728"/>
          </w:tcPr>
          <w:p>
            <w:r>
              <w:t>Incoming Staff</w:t>
            </w:r>
          </w:p>
        </w:tc>
        <w:tc>
          <w:tcPr>
            <w:tcW w:type="dxa" w:w="1728"/>
          </w:tcPr>
          <w:p>
            <w:r>
              <w:t>Tool Used &amp; Key Points (SBAR or equivalent)</w:t>
            </w:r>
          </w:p>
        </w:tc>
        <w:tc>
          <w:tcPr>
            <w:tcW w:type="dxa" w:w="1728"/>
          </w:tcPr>
          <w:p>
            <w:r>
              <w:t>Acknowledged By / Time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02-May-2026, Day to Night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L. Fernandes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D. Prakash</w:t>
            </w:r>
          </w:p>
        </w:tc>
        <w:tc>
          <w:tcPr>
            <w:tcW w:type="dxa" w:w="1728"/>
            <w:shd w:val="clear" w:color="auto" w:fill="FFF2CC"/>
          </w:tcPr>
          <w:p>
            <w:r>
              <w:t>SBAR used; Bed 6 — post-op day 1, stable, pending evening dressing change, no EWS trigger</w:t>
            </w:r>
          </w:p>
        </w:tc>
        <w:tc>
          <w:tcPr>
            <w:tcW w:type="dxa" w:w="1728"/>
            <w:shd w:val="clear" w:color="auto" w:fill="FFF2CC"/>
          </w:tcPr>
          <w:p>
            <w:r>
              <w:t>D. Prakash, 02-May-2026, 20:05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pslhub.org/learn/improving-patient-safety/design-for-safety/processes/who-communication-during-patient-handovers-may-2007-r124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