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Implantable Prosthesis and Medical Devices</w:t>
      </w:r>
    </w:p>
    <w:p>
      <w:pPr>
        <w:spacing w:after="240"/>
        <w:jc w:val="center"/>
      </w:pPr>
      <w:r>
        <w:rPr>
          <w:i/>
          <w:iCs/>
          <w:sz w:val="20"/>
          <w:szCs w:val="20"/>
        </w:rPr>
        <w:t xml:space="preserve">HCO Full Accreditation, 6th Edition — MOM.10.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Implantable prosthesis and medical devices shall be used in accordance with laid down criteria.</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MOM.10: Implantable prosthesis and medical devices shall be used in accordance with laid down criteria.</w:t>
      </w:r>
    </w:p>
    <w:p>
      <w:pPr>
        <w:spacing w:after="140"/>
      </w:pPr>
      <w:r>
        <w:rPr>
          <w:sz w:val="22"/>
          <w:szCs w:val="22"/>
        </w:rPr>
        <w:t xml:space="preserve">It covers objective elements MOM.10.a–e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MOM.10.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«OT In-Charge», pharmacy, nursing, treating doctors and the Quality Coordinator.</w:t>
      </w:r>
    </w:p>
    <w:p>
      <w:pPr>
        <w:spacing w:after="140"/>
      </w:pPr>
      <w:r>
        <w:rPr>
          <w:sz w:val="22"/>
          <w:szCs w:val="22"/>
        </w:rPr>
        <w:t xml:space="preserve">It covers 5 objective elements (MOM.10.a, MOM.10.b, MOM.10.c, MOM.10.d, MOM.10.e).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«Hospital Name» implements MOM.10 so that implantable prosthesis and medical devices shall be used in accordance with laid down criteria.</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Usage of implantable prosthesis and medical devices is guided by scientific criteria for each item and nati...</w:t>
      </w:r>
    </w:p>
    <w:p>
      <w:pPr>
        <w:spacing w:after="80"/>
      </w:pPr>
      <w:r>
        <w:rPr>
          <w:sz w:val="22"/>
          <w:szCs w:val="22"/>
        </w:rPr>
        <w:t xml:space="preserve">2. Do not skip: The organisation implements a mechanism for the usage of the implantable prosthesis and medical devices.</w:t>
      </w:r>
    </w:p>
    <w:p>
      <w:pPr>
        <w:spacing w:after="80"/>
      </w:pPr>
      <w:r>
        <w:rPr>
          <w:sz w:val="22"/>
          <w:szCs w:val="22"/>
        </w:rPr>
        <w:t xml:space="preserve">3. Do not skip: Patient and his / her family are counselled for the usage of the implantable prosthesis and medical device,...</w:t>
      </w:r>
    </w:p>
    <w:p>
      <w:pPr>
        <w:spacing w:after="80"/>
      </w:pPr>
      <w:r>
        <w:rPr>
          <w:sz w:val="22"/>
          <w:szCs w:val="22"/>
        </w:rPr>
        <w:t xml:space="preserve">4. Do not skip: The batch and the serial number of the implantable prosthesis and medical devices are recorded in the patie...</w:t>
      </w:r>
    </w:p>
    <w:p>
      <w:pPr>
        <w:spacing w:after="80"/>
      </w:pPr>
      <w:r>
        <w:rPr>
          <w:sz w:val="22"/>
          <w:szCs w:val="22"/>
        </w:rPr>
        <w:t xml:space="preserve">5. Do not skip: Process of recall of implantable prosthesis and medical devices are handled effectively.</w:t>
      </w:r>
    </w:p>
    <w:p>
      <w:pPr>
        <w:spacing w:after="80"/>
      </w:pPr>
      <w:r>
        <w:rPr>
          <w:sz w:val="22"/>
          <w:szCs w:val="22"/>
        </w:rPr>
        <w:t xml:space="preserve">6. Staff who see a MOM.10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Usage of implantable prosthesis and medical devices is guided by scie...</w:t>
      </w:r>
    </w:p>
    <w:p>
      <w:pPr>
        <w:spacing w:after="140"/>
      </w:pPr>
      <w:r>
        <w:rPr>
          <w:sz w:val="22"/>
          <w:szCs w:val="22"/>
        </w:rPr>
        <w:t xml:space="preserve">Implantable prostheses and medical devices used at «Hospital Name» are selected against scientific criteria and national / international recognised guidelines or approvals for that item (for example CDSCO / Medical Devices Rules approvals, BIS where named, and specialty-society indications).</w:t>
      </w:r>
    </w:p>
    <w:p>
      <w:pPr>
        <w:spacing w:after="140"/>
      </w:pPr>
      <w:r>
        <w:rPr>
          <w:sz w:val="22"/>
          <w:szCs w:val="22"/>
        </w:rPr>
        <w:t xml:space="preserve">The OT / cath-lab / relevant clinical head and Biomedical keep an approved-item list. An implant without recognised approval is not used except under a documented trial / compassionate pathway approved by the «Medical Superintendent».</w:t>
      </w:r>
    </w:p>
    <w:p>
      <w:pPr>
        <w:pStyle w:val="Heading2"/>
        <w:spacing w:after="100" w:before="220"/>
      </w:pPr>
      <w:r>
        <w:t xml:space="preserve">5.2 The organisation implements a mechanism for the usage of the implanta...</w:t>
      </w:r>
    </w:p>
    <w:p>
      <w:pPr>
        <w:spacing w:after="140"/>
      </w:pPr>
      <w:r>
        <w:rPr>
          <w:sz w:val="22"/>
          <w:szCs w:val="22"/>
        </w:rPr>
        <w:t xml:space="preserve">The organisation implements a written mechanism for using these items: request and approval, sterile-supply chain, intra-operative timeout confirming the implant, and recording of identifiers (section 5.4).</w:t>
      </w:r>
    </w:p>
    <w:p>
      <w:pPr>
        <w:spacing w:after="140"/>
      </w:pPr>
      <w:r>
        <w:rPr>
          <w:sz w:val="22"/>
          <w:szCs w:val="22"/>
        </w:rPr>
        <w:t xml:space="preserve">The «OT In-Charge» owns the mechanism for surgical implants; the relevant lab / cath-lab in-charge owns it for devices used there. This asterisked element is the procedure, not only the criteria in 5.1.</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Patient and his / her family are counselled for the usage of the impl...</w:t>
      </w:r>
    </w:p>
    <w:p>
      <w:pPr>
        <w:spacing w:after="140"/>
      </w:pPr>
      <w:r>
        <w:rPr>
          <w:sz w:val="22"/>
          <w:szCs w:val="22"/>
        </w:rPr>
        <w:t xml:space="preserve">The patient and family are counselled before implantation on what will be implanted, expected benefit, material risks, alternatives, and precautions after implant (MRI compatibility, anticoagulation, infection signs, follow-up).</w:t>
      </w:r>
    </w:p>
    <w:p>
      <w:pPr>
        <w:spacing w:after="140"/>
      </w:pPr>
      <w:r>
        <w:rPr>
          <w:sz w:val="22"/>
          <w:szCs w:val="22"/>
        </w:rPr>
        <w:t xml:space="preserve">Counselling is recorded in the medical record (consent process may sit with PRE; this policy owns the implant-specific content). Emergency life-saving implants are counselled as soon as practicable.</w:t>
      </w:r>
    </w:p>
    <w:p>
      <w:pPr>
        <w:pStyle w:val="Heading2"/>
        <w:spacing w:after="100" w:before="220"/>
      </w:pPr>
      <w:r>
        <w:t xml:space="preserve">5.4 The batch and the serial number of the implantable prosthesis and med...</w:t>
      </w:r>
    </w:p>
    <w:p>
      <w:pPr>
        <w:spacing w:after="140"/>
      </w:pPr>
      <w:r>
        <w:rPr>
          <w:sz w:val="22"/>
          <w:szCs w:val="22"/>
        </w:rPr>
        <w:t xml:space="preserve">Batch and serial number (or equivalent unique identifier) of the implantable prosthesis or medical device are recorded in three places: the patient's medical record, the master implant logbook, and the discharge summary.</w:t>
      </w:r>
    </w:p>
    <w:p>
      <w:pPr>
        <w:spacing w:after="140"/>
      </w:pPr>
      <w:r>
        <w:rPr>
          <w:sz w:val="22"/>
          <w:szCs w:val="22"/>
        </w:rPr>
        <w:t xml:space="preserve">A sticker from the implant pack is the usual source; if it is lost, pharmacy / stores trace the batch before the patient leaves. Missing identifiers are a reportable gap.</w:t>
      </w:r>
    </w:p>
    <w:p>
      <w:pPr>
        <w:pStyle w:val="Heading2"/>
        <w:spacing w:after="100" w:before="220"/>
      </w:pPr>
      <w:r>
        <w:t xml:space="preserve">5.5 Process of recall of implantable prosthesis and medical devices are h...</w:t>
      </w:r>
    </w:p>
    <w:p>
      <w:pPr>
        <w:spacing w:after="140"/>
      </w:pPr>
      <w:r>
        <w:rPr>
          <w:sz w:val="22"/>
          <w:szCs w:val="22"/>
        </w:rPr>
        <w:t xml:space="preserve">When an implant or device is recalled, the «OT In-Charge / Biomedical» traces every affected batch from the master logbook, contacts the treating team and, where required, the patient, and follows the supplier / regulator instruction (explant, extra surveillance, or information only).</w:t>
      </w:r>
    </w:p>
    <w:p>
      <w:pPr>
        <w:spacing w:after="140"/>
      </w:pPr>
      <w:r>
        <w:rPr>
          <w:sz w:val="22"/>
          <w:szCs w:val="22"/>
        </w:rPr>
        <w:t xml:space="preserve">The recall file holds the notice, patients identified, actions taken and closure. This asterisked Achievement element is evidenced by a drill or a real recall file, not by a sentence in this policy.</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MOM.10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OT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MOM.10.a–e.</w:t>
      </w:r>
    </w:p>
    <w:p>
      <w:pPr>
        <w:pStyle w:val="ListParagraph"/>
        <w:numPr>
          <w:ilvl w:val="0"/>
          <w:numId w:val="1"/>
        </w:numPr>
        <w:spacing w:after="60"/>
      </w:pPr>
      <w:r>
        <w:rPr>
          <w:sz w:val="22"/>
          <w:szCs w:val="22"/>
        </w:rPr>
        <w:t xml:space="preserve">Asterisked elements (be)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Implantable Prosthesis and Medical Devices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MOM.10. Official portal PDF.</w:t>
      </w:r>
    </w:p>
    <w:p>
      <w:pPr>
        <w:pStyle w:val="ListParagraph"/>
        <w:numPr>
          <w:ilvl w:val="0"/>
          <w:numId w:val="1"/>
        </w:numPr>
        <w:spacing w:after="60"/>
      </w:pPr>
      <w:r>
        <w:rPr>
          <w:sz w:val="22"/>
          <w:szCs w:val="22"/>
        </w:rPr>
        <w:t xml:space="preserve">Internal documents of «Hospital Name»: written guidance, formulary, high-risk and emergency-medication lists, registers and incident forms named for MOM.10.</w:t>
      </w:r>
    </w:p>
    <w:p>
      <w:pPr>
        <w:pStyle w:val="Heading1"/>
        <w:spacing w:after="120" w:before="280"/>
      </w:pPr>
      <w:r>
        <w:t xml:space="preserve">10. Distribution</w:t>
      </w:r>
    </w:p>
    <w:p>
      <w:pPr>
        <w:spacing w:after="140"/>
      </w:pPr>
      <w:r>
        <w:rPr>
          <w:sz w:val="22"/>
          <w:szCs w:val="22"/>
        </w:rPr>
        <w:t xml:space="preserve">Medical Superintendent; OT In-Charge; Medication Safety Officer; Pharmacy In-Charge; Nursing Superintendent; Quality Coordinator; department clinical staff covered by MOM.10</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Usage of implantable prosthesis and medical devices is guided by scientific criteria for each item and national / international recognised guidelines / approvals for such specific item(s).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 mechanism for the usage of the implantable prosthesis and medical devices.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his / her family are counselled for the usage of the implantable prosthesis and medical device, including precautions if any.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batch and the serial number of the implantable prosthesis and medical devices are recorded in the patient's medical record, the master logbook and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Process of recall of implantable prosthesis and medical devices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MOM.10.a — Usage of implantable prosthesis and medical devices is guided by scientific criteria for each item and national / international recognised guidelines / approvals for such specific item(s).</w:t>
      </w:r>
    </w:p>
    <w:p>
      <w:pPr>
        <w:pStyle w:val="ListParagraph"/>
        <w:numPr>
          <w:ilvl w:val="0"/>
          <w:numId w:val="1"/>
        </w:numPr>
        <w:spacing w:after="60"/>
      </w:pPr>
      <w:r>
        <w:rPr>
          <w:sz w:val="22"/>
          <w:szCs w:val="22"/>
        </w:rPr>
        <w:t xml:space="preserve">Records showing MOM.10.a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MOM.10.a reviewed «quarterly».</w:t>
      </w:r>
    </w:p>
    <w:p>
      <w:pPr>
        <w:pStyle w:val="Heading2"/>
        <w:spacing w:after="100" w:before="220"/>
      </w:pPr>
      <w:r>
        <w:t xml:space="preserve">MOM.10.b — The organisation implements a mechanism for the usage of the implantable prosthesis and medical devices.</w:t>
      </w:r>
    </w:p>
    <w:p>
      <w:pPr>
        <w:pStyle w:val="ListParagraph"/>
        <w:numPr>
          <w:ilvl w:val="0"/>
          <w:numId w:val="1"/>
        </w:numPr>
        <w:spacing w:after="60"/>
      </w:pPr>
      <w:r>
        <w:rPr>
          <w:sz w:val="22"/>
          <w:szCs w:val="22"/>
        </w:rPr>
        <w:t xml:space="preserve">Records showing MOM.10.b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MOM.10.c — Patient and his / her family are counselled for the usage of the implantable prosthesis and medical device, including precautions if any.</w:t>
      </w:r>
    </w:p>
    <w:p>
      <w:pPr>
        <w:pStyle w:val="ListParagraph"/>
        <w:numPr>
          <w:ilvl w:val="0"/>
          <w:numId w:val="1"/>
        </w:numPr>
        <w:spacing w:after="60"/>
      </w:pPr>
      <w:r>
        <w:rPr>
          <w:sz w:val="22"/>
          <w:szCs w:val="22"/>
        </w:rPr>
        <w:t xml:space="preserve">Records showing MOM.10.c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MOM.10.c reviewed «quarterly».</w:t>
      </w:r>
    </w:p>
    <w:p>
      <w:pPr>
        <w:pStyle w:val="Heading2"/>
        <w:spacing w:after="100" w:before="220"/>
      </w:pPr>
      <w:r>
        <w:t xml:space="preserve">MOM.10.d — The batch and the serial number of the implantable prosthesis and medical devices are recorded in the patient's medical record, the master logbook and the discharge summary.</w:t>
      </w:r>
    </w:p>
    <w:p>
      <w:pPr>
        <w:pStyle w:val="ListParagraph"/>
        <w:numPr>
          <w:ilvl w:val="0"/>
          <w:numId w:val="1"/>
        </w:numPr>
        <w:spacing w:after="60"/>
      </w:pPr>
      <w:r>
        <w:rPr>
          <w:sz w:val="22"/>
          <w:szCs w:val="22"/>
        </w:rPr>
        <w:t xml:space="preserve">Records showing MOM.10.d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MOM.10.d reviewed «quarterly».</w:t>
      </w:r>
    </w:p>
    <w:p>
      <w:pPr>
        <w:pStyle w:val="Heading2"/>
        <w:spacing w:after="100" w:before="220"/>
      </w:pPr>
      <w:r>
        <w:t xml:space="preserve">MOM.10.e — Process of recall of implantable prosthesis and medical devices are handled effectively.</w:t>
      </w:r>
    </w:p>
    <w:p>
      <w:pPr>
        <w:pStyle w:val="ListParagraph"/>
        <w:numPr>
          <w:ilvl w:val="0"/>
          <w:numId w:val="1"/>
        </w:numPr>
        <w:spacing w:after="60"/>
      </w:pPr>
      <w:r>
        <w:rPr>
          <w:sz w:val="22"/>
          <w:szCs w:val="22"/>
        </w:rPr>
        <w:t xml:space="preserve">Records showing MOM.10.e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«HCO/MOM/POL/10»  |  Controlled document  |  Implantable Prosthesis and Medical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2026-08-21T04:30:50.332Z</dcterms:created>
  <dcterms:modified xsi:type="dcterms:W3CDTF">2026-08-21T04:30:50.332Z</dcterms:modified>
</cp:coreProperties>
</file>

<file path=docProps/custom.xml><?xml version="1.0" encoding="utf-8"?>
<Properties xmlns="http://schemas.openxmlformats.org/officeDocument/2006/custom-properties" xmlns:vt="http://schemas.openxmlformats.org/officeDocument/2006/docPropsVTypes"/>
</file>