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Hospital Formulary</w:t>
      </w:r>
    </w:p>
    <w:p>
      <w:pPr>
        <w:spacing w:after="240"/>
        <w:jc w:val="center"/>
      </w:pPr>
      <w:r>
        <w:rPr>
          <w:i/>
          <w:iCs/>
          <w:sz w:val="20"/>
          <w:szCs w:val="20"/>
        </w:rPr>
        <w:t xml:space="preserve">HCO Full Accreditation, 6th Edition — MOM.2.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develops, updates and implements a hospital formulary.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MOM.2: The organisation develops, updates and implements a hospital formulary.</w:t>
      </w:r>
    </w:p>
    <w:p>
      <w:pPr>
        <w:spacing w:after="140"/>
      </w:pPr>
      <w:r>
        <w:rPr>
          <w:sz w:val="22"/>
          <w:szCs w:val="22"/>
        </w:rPr>
        <w:t xml:space="preserve">It covers objective elements MOM.2.a–f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MOM.2.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«Drug and Therapeutics Committee Chair», pharmacy, nursing, treating doctors and the Quality Coordinator.</w:t>
      </w:r>
    </w:p>
    <w:p>
      <w:pPr>
        <w:spacing w:after="140"/>
      </w:pPr>
      <w:r>
        <w:rPr>
          <w:sz w:val="22"/>
          <w:szCs w:val="22"/>
        </w:rPr>
        <w:t xml:space="preserve">It covers 6 objective elements (MOM.2.a, MOM.2.b, MOM.2.c, MOM.2.d, MOM.2.e, MOM.2.f).</w:t>
      </w:r>
    </w:p>
    <w:p>
      <w:pPr>
        <w:spacing w:after="140"/>
      </w:pPr>
      <w:r>
        <w:rPr>
          <w:sz w:val="22"/>
          <w:szCs w:val="22"/>
        </w:rPr>
        <w:t xml:space="preserve">Boundaries: do not copy SHCO MOM wording. Do not overwrite HCO AAC or COP policies. Spell out abbreviations on first use in training materials. Guidebook Interpretation paragraphs were not available for MOM in this drafting environment — methods follow official OE text and chapter intent.</w:t>
      </w:r>
    </w:p>
    <w:p>
      <w:pPr>
        <w:pStyle w:val="Heading1"/>
        <w:spacing w:after="120" w:before="280"/>
      </w:pPr>
      <w:r>
        <w:t xml:space="preserve">3. Policy standards</w:t>
      </w:r>
    </w:p>
    <w:p>
      <w:pPr>
        <w:spacing w:after="140"/>
      </w:pPr>
      <w:r>
        <w:rPr>
          <w:sz w:val="22"/>
          <w:szCs w:val="22"/>
        </w:rPr>
        <w:t xml:space="preserve">«Hospital Name» implements MOM.2 so that the organisation develops, updates and implements a hospital formulary.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A list of medications appropriate for the patients and as per the scope of the organisation's clinical serv...</w:t>
      </w:r>
    </w:p>
    <w:p>
      <w:pPr>
        <w:spacing w:after="80"/>
      </w:pPr>
      <w:r>
        <w:rPr>
          <w:sz w:val="22"/>
          <w:szCs w:val="22"/>
        </w:rPr>
        <w:t xml:space="preserve">2. Do not skip: The list is reviewed and updated collaboratively by the multi-disciplinary committee at least annually.</w:t>
      </w:r>
    </w:p>
    <w:p>
      <w:pPr>
        <w:spacing w:after="80"/>
      </w:pPr>
      <w:r>
        <w:rPr>
          <w:sz w:val="22"/>
          <w:szCs w:val="22"/>
        </w:rPr>
        <w:t xml:space="preserve">3. Do not skip: The current formulary is available for clinicians to refer to.</w:t>
      </w:r>
    </w:p>
    <w:p>
      <w:pPr>
        <w:spacing w:after="80"/>
      </w:pPr>
      <w:r>
        <w:rPr>
          <w:sz w:val="22"/>
          <w:szCs w:val="22"/>
        </w:rPr>
        <w:t xml:space="preserve">4. Do not skip: The clinicians adhere to the current formulary.</w:t>
      </w:r>
    </w:p>
    <w:p>
      <w:pPr>
        <w:spacing w:after="80"/>
      </w:pPr>
      <w:r>
        <w:rPr>
          <w:sz w:val="22"/>
          <w:szCs w:val="22"/>
        </w:rPr>
        <w:t xml:space="preserve">5. Do not skip: The organisation adheres to the procedure for the acquisition of formulary medications.</w:t>
      </w:r>
    </w:p>
    <w:p>
      <w:pPr>
        <w:spacing w:after="80"/>
      </w:pPr>
      <w:r>
        <w:rPr>
          <w:sz w:val="22"/>
          <w:szCs w:val="22"/>
        </w:rPr>
        <w:t xml:space="preserve">6. Do not skip: The organisation adheres to the procedure to obtain medications not listed in the formulary.</w:t>
      </w:r>
    </w:p>
    <w:p>
      <w:pPr>
        <w:spacing w:after="80"/>
      </w:pPr>
      <w:r>
        <w:rPr>
          <w:sz w:val="22"/>
          <w:szCs w:val="22"/>
        </w:rPr>
        <w:t xml:space="preserve">7. Staff who see a MOM.2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A list of medications appropriate for the patients and as per the sco...</w:t>
      </w:r>
    </w:p>
    <w:p>
      <w:pPr>
        <w:spacing w:after="140"/>
      </w:pPr>
      <w:r>
        <w:rPr>
          <w:sz w:val="22"/>
          <w:szCs w:val="22"/>
        </w:rPr>
        <w:t xml:space="preserve">The «Drug and Therapeutics Committee» develops the hospital formulary: the list of medications appropriate for the patients «Hospital Name» actually treats, matched to the defined clinical scope (AAC.1). The list is built collaboratively — pharmacy proposes; clinicians from the services that use the drugs agree; nursing flags administration constraints.</w:t>
      </w:r>
    </w:p>
    <w:p>
      <w:pPr>
        <w:spacing w:after="140"/>
      </w:pPr>
      <w:r>
        <w:rPr>
          <w:sz w:val="22"/>
          <w:szCs w:val="22"/>
        </w:rPr>
        <w:t xml:space="preserve">The formulary records generic name, strength(s), dosage form, and whether the item is high-risk. It is not a wholesale catalogue. Items outside scope (for example a chemotherapy agent when the hospital has no oncology service) are not listed as routine stock. The «Medical Superintendent» approves the first issue of the list.</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list is reviewed and updated collaboratively by the multi-discipl...</w:t>
      </w:r>
    </w:p>
    <w:p>
      <w:pPr>
        <w:spacing w:after="140"/>
      </w:pPr>
      <w:r>
        <w:rPr>
          <w:sz w:val="22"/>
          <w:szCs w:val="22"/>
        </w:rPr>
        <w:t xml:space="preserve">The «Drug and Therapeutics Committee» reviews the formulary at least «annually» and whenever a service is added or withdrawn. Additions, deletions and restrictions are minuted with a clinical reason.</w:t>
      </w:r>
    </w:p>
    <w:p>
      <w:pPr>
        <w:spacing w:after="140"/>
      </w:pPr>
      <w:r>
        <w:rPr>
          <w:sz w:val="22"/>
          <w:szCs w:val="22"/>
        </w:rPr>
        <w:t xml:space="preserve">Between annual reviews, urgent additions (a new essential item, a shortage substitution) go through the same committee or a documented emergency sub-process and are ratified at the next meeting. The «Pharmacy In-Charge» dates the current list on the cover.</w:t>
      </w:r>
    </w:p>
    <w:p>
      <w:pPr>
        <w:pStyle w:val="Heading2"/>
        <w:spacing w:after="100" w:before="220"/>
      </w:pPr>
      <w:r>
        <w:t xml:space="preserve">5.3 The current formulary is available for clinicians to refer to</w:t>
      </w:r>
    </w:p>
    <w:p>
      <w:pPr>
        <w:spacing w:after="140"/>
      </w:pPr>
      <w:r>
        <w:rPr>
          <w:sz w:val="22"/>
          <w:szCs w:val="22"/>
        </w:rPr>
        <w:t xml:space="preserve">The current formulary is available where clinicians prescribe: «OPD consulting rooms, wards, ICU, emergency, OT and the hospital information system / intranet». An outdated printed copy is removed when a new version is issued.</w:t>
      </w:r>
    </w:p>
    <w:p>
      <w:pPr>
        <w:spacing w:after="140"/>
      </w:pPr>
      <w:r>
        <w:rPr>
          <w:sz w:val="22"/>
          <w:szCs w:val="22"/>
        </w:rPr>
        <w:t xml:space="preserve">Pharmacy keeps the master. The «Quality Coordinator» checks availability of the current version at a sample of prescribing locations «quarterly».</w:t>
      </w:r>
    </w:p>
    <w:p>
      <w:pPr>
        <w:pStyle w:val="Heading2"/>
        <w:spacing w:after="100" w:before="220"/>
      </w:pPr>
      <w:r>
        <w:t xml:space="preserve">5.4 The clinicians adhere to the current formulary</w:t>
      </w:r>
    </w:p>
    <w:p>
      <w:pPr>
        <w:spacing w:after="140"/>
      </w:pPr>
      <w:r>
        <w:rPr>
          <w:sz w:val="22"/>
          <w:szCs w:val="22"/>
        </w:rPr>
        <w:t xml:space="preserve">Clinicians prescribe from the current formulary. A non-formulary item is obtained only through the MOM.2.f procedure, not by informal purchase.</w:t>
      </w:r>
    </w:p>
    <w:p>
      <w:pPr>
        <w:spacing w:after="140"/>
      </w:pPr>
      <w:r>
        <w:rPr>
          <w:sz w:val="22"/>
          <w:szCs w:val="22"/>
        </w:rPr>
        <w:t xml:space="preserve">Pharmacy flags non-formulary prescribing to the «Medication Safety Officer». Repeated non-adherence by a department is tabled at the «Drug and Therapeutics Committee». This Achievement element is evidenced by prescription-versus-formulary audit, not by a poster.</w:t>
      </w:r>
    </w:p>
    <w:p>
      <w:pPr>
        <w:pStyle w:val="Heading2"/>
        <w:spacing w:after="100" w:before="220"/>
      </w:pPr>
      <w:r>
        <w:t xml:space="preserve">5.5 The organisation adheres to the procedure for the acquisition of form...</w:t>
      </w:r>
    </w:p>
    <w:p>
      <w:pPr>
        <w:spacing w:after="140"/>
      </w:pPr>
      <w:r>
        <w:rPr>
          <w:sz w:val="22"/>
          <w:szCs w:val="22"/>
        </w:rPr>
        <w:t xml:space="preserve">Formulary medications are acquired through the organisation's written procurement procedure: approved supplier, quality checks on receipt, batch and expiry recorded, and storage handed to pharmacy.</w:t>
      </w:r>
    </w:p>
    <w:p>
      <w:pPr>
        <w:spacing w:after="140"/>
      </w:pPr>
      <w:r>
        <w:rPr>
          <w:sz w:val="22"/>
          <w:szCs w:val="22"/>
        </w:rPr>
        <w:t xml:space="preserve">The «Pharmacy In-Charge» does not accept a delivery that fails identity, integrity or cold-chain checks. Purchase of a formulary item off-procedure (cash from a nearby shop without record) is not acquisition under this policy except as documented in the stock-out procedure (MOM.1.d) and then entered the next working day.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adheres to the procedure to obtain medications not l...</w:t>
      </w:r>
    </w:p>
    <w:p>
      <w:pPr>
        <w:spacing w:after="140"/>
      </w:pPr>
      <w:r>
        <w:rPr>
          <w:sz w:val="22"/>
          <w:szCs w:val="22"/>
        </w:rPr>
        <w:t xml:space="preserve">A medication not on the formulary is obtained only through a written non-formulary request: clinical justification, approval by «the treating consultant and the Pharmacy In-Charge or DTC chair», and a record of source, batch and indication.</w:t>
      </w:r>
    </w:p>
    <w:p>
      <w:pPr>
        <w:spacing w:after="140"/>
      </w:pPr>
      <w:r>
        <w:rPr>
          <w:sz w:val="22"/>
          <w:szCs w:val="22"/>
        </w:rPr>
        <w:t xml:space="preserve">The request does not by itself add the item to the formulary. If the item will be needed routinely, the «Drug and Therapeutics Committee» considers a formulary amendment. Emergency life-saving non-formulary use is documented retrospectively the same shift.</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MOM.2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Drug and Therapeutics Committee Chair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MOM.2.a–f.</w:t>
      </w:r>
    </w:p>
    <w:p>
      <w:pPr>
        <w:pStyle w:val="ListParagraph"/>
        <w:numPr>
          <w:ilvl w:val="0"/>
          <w:numId w:val="1"/>
        </w:numPr>
        <w:spacing w:after="60"/>
      </w:pPr>
      <w:r>
        <w:rPr>
          <w:sz w:val="22"/>
          <w:szCs w:val="22"/>
        </w:rPr>
        <w:t xml:space="preserve">Asterisked elements (ef)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Hospital Formulary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MOM.2. Official portal PDF.</w:t>
      </w:r>
    </w:p>
    <w:p>
      <w:pPr>
        <w:pStyle w:val="ListParagraph"/>
        <w:numPr>
          <w:ilvl w:val="0"/>
          <w:numId w:val="1"/>
        </w:numPr>
        <w:spacing w:after="60"/>
      </w:pPr>
      <w:r>
        <w:rPr>
          <w:sz w:val="22"/>
          <w:szCs w:val="22"/>
        </w:rPr>
        <w:t xml:space="preserve">Internal documents of «Hospital Name»: written guidance, formulary, high-risk and emergency-medication lists, registers and incident forms named for MOM.2.</w:t>
      </w:r>
    </w:p>
    <w:p>
      <w:pPr>
        <w:pStyle w:val="Heading1"/>
        <w:spacing w:after="120" w:before="280"/>
      </w:pPr>
      <w:r>
        <w:t xml:space="preserve">10. Distribution</w:t>
      </w:r>
    </w:p>
    <w:p>
      <w:pPr>
        <w:spacing w:after="140"/>
      </w:pPr>
      <w:r>
        <w:rPr>
          <w:sz w:val="22"/>
          <w:szCs w:val="22"/>
        </w:rPr>
        <w:t xml:space="preserve">Medical Superintendent; Drug and Therapeutics Committee Chair; Medication Safety Officer; Pharmacy In-Charge; Nursing Superintendent; Quality Coordinator; department clinical staff covered by MOM.2</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list of medications appropriate for the patients and as per the scope of the organisation's clinical services is developed collaboratively by the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is reviewed and updated collaboratively by the multi-disciplinary committee at least annually.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current formulary is available for clinicians to refer to.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to obtain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A list of medications appropriate for the patients and as per the scope of the organisation's clinical services is developed collaboratively by the multi-disciplinary committee.</w:t>
      </w:r>
    </w:p>
    <w:p>
      <w:pPr>
        <w:pStyle w:val="ListParagraph"/>
        <w:numPr>
          <w:ilvl w:val="0"/>
          <w:numId w:val="1"/>
        </w:numPr>
        <w:spacing w:after="60"/>
      </w:pPr>
      <w:r>
        <w:rPr>
          <w:sz w:val="22"/>
          <w:szCs w:val="22"/>
        </w:rPr>
        <w:t xml:space="preserve">Records showing MOM.2.a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MOM.2.b — The list is reviewed and updated collaboratively by the multi-disciplinary committee at least annually.</w:t>
      </w:r>
    </w:p>
    <w:p>
      <w:pPr>
        <w:pStyle w:val="ListParagraph"/>
        <w:numPr>
          <w:ilvl w:val="0"/>
          <w:numId w:val="1"/>
        </w:numPr>
        <w:spacing w:after="60"/>
      </w:pPr>
      <w:r>
        <w:rPr>
          <w:sz w:val="22"/>
          <w:szCs w:val="22"/>
        </w:rPr>
        <w:t xml:space="preserve">Records showing MOM.2.b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MOM.2.b reviewed «quarterly».</w:t>
      </w:r>
    </w:p>
    <w:p>
      <w:pPr>
        <w:pStyle w:val="Heading2"/>
        <w:spacing w:after="100" w:before="220"/>
      </w:pPr>
      <w:r>
        <w:t xml:space="preserve">MOM.2.c — The current formulary is available for clinicians to refer to.</w:t>
      </w:r>
    </w:p>
    <w:p>
      <w:pPr>
        <w:pStyle w:val="ListParagraph"/>
        <w:numPr>
          <w:ilvl w:val="0"/>
          <w:numId w:val="1"/>
        </w:numPr>
        <w:spacing w:after="60"/>
      </w:pPr>
      <w:r>
        <w:rPr>
          <w:sz w:val="22"/>
          <w:szCs w:val="22"/>
        </w:rPr>
        <w:t xml:space="preserve">Records showing MOM.2.c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MOM.2.c reviewed «quarterly».</w:t>
      </w:r>
    </w:p>
    <w:p>
      <w:pPr>
        <w:pStyle w:val="Heading2"/>
        <w:spacing w:after="100" w:before="220"/>
      </w:pPr>
      <w:r>
        <w:t xml:space="preserve">MOM.2.d — The clinicians adhere to the current formulary.</w:t>
      </w:r>
    </w:p>
    <w:p>
      <w:pPr>
        <w:pStyle w:val="ListParagraph"/>
        <w:numPr>
          <w:ilvl w:val="0"/>
          <w:numId w:val="1"/>
        </w:numPr>
        <w:spacing w:after="60"/>
      </w:pPr>
      <w:r>
        <w:rPr>
          <w:sz w:val="22"/>
          <w:szCs w:val="22"/>
        </w:rPr>
        <w:t xml:space="preserve">Records showing MOM.2.d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MOM.2.d reviewed «quarterly».</w:t>
      </w:r>
    </w:p>
    <w:p>
      <w:pPr>
        <w:pStyle w:val="Heading2"/>
        <w:spacing w:after="100" w:before="220"/>
      </w:pPr>
      <w:r>
        <w:t xml:space="preserve">MOM.2.e — The organisation adheres to the procedure for the acquisition of formulary medications.</w:t>
      </w:r>
    </w:p>
    <w:p>
      <w:pPr>
        <w:pStyle w:val="ListParagraph"/>
        <w:numPr>
          <w:ilvl w:val="0"/>
          <w:numId w:val="1"/>
        </w:numPr>
        <w:spacing w:after="60"/>
      </w:pPr>
      <w:r>
        <w:rPr>
          <w:sz w:val="22"/>
          <w:szCs w:val="22"/>
        </w:rPr>
        <w:t xml:space="preserve">Records showing MOM.2.e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MOM.2.f — The organisation adheres to the procedure to obtain medications not listed in the formulary.</w:t>
      </w:r>
    </w:p>
    <w:p>
      <w:pPr>
        <w:pStyle w:val="ListParagraph"/>
        <w:numPr>
          <w:ilvl w:val="0"/>
          <w:numId w:val="1"/>
        </w:numPr>
        <w:spacing w:after="60"/>
      </w:pPr>
      <w:r>
        <w:rPr>
          <w:sz w:val="22"/>
          <w:szCs w:val="22"/>
        </w:rPr>
        <w:t xml:space="preserve">Records showing MOM.2.f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«HCO/MOM/POL/02»  |  Controlled document  |  Hospital Formulary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2026-08-21T04:30:48.846Z</dcterms:created>
  <dcterms:modified xsi:type="dcterms:W3CDTF">2026-08-21T04:30:48.846Z</dcterms:modified>
</cp:coreProperties>
</file>

<file path=docProps/custom.xml><?xml version="1.0" encoding="utf-8"?>
<Properties xmlns="http://schemas.openxmlformats.org/officeDocument/2006/custom-properties" xmlns:vt="http://schemas.openxmlformats.org/officeDocument/2006/docPropsVTypes"/>
</file>