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Administration of Medications</w:t>
      </w:r>
    </w:p>
    <w:p>
      <w:pPr>
        <w:spacing w:after="240"/>
        <w:jc w:val="center"/>
      </w:pPr>
      <w:r>
        <w:rPr>
          <w:i/>
          <w:iCs/>
          <w:sz w:val="20"/>
          <w:szCs w:val="20"/>
        </w:rPr>
        <w:t xml:space="preserve">HCO Full Accreditation, 6th Edition — MOM.7.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administered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MOM.7: Medications are administered safely.</w:t>
      </w:r>
    </w:p>
    <w:p>
      <w:pPr>
        <w:spacing w:after="140"/>
      </w:pPr>
      <w:r>
        <w:rPr>
          <w:sz w:val="22"/>
          <w:szCs w:val="22"/>
        </w:rPr>
        <w:t xml:space="preserve">It covers objective elements MOM.7.a–k (11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MOM.7.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«Nursing Superintendent», pharmacy, nursing, treating doctors and the Quality Coordinator.</w:t>
      </w:r>
    </w:p>
    <w:p>
      <w:pPr>
        <w:spacing w:after="140"/>
      </w:pPr>
      <w:r>
        <w:rPr>
          <w:sz w:val="22"/>
          <w:szCs w:val="22"/>
        </w:rPr>
        <w:t xml:space="preserve">It covers 11 objective elements (MOM.7.a, MOM.7.b, MOM.7.c, MOM.7.d, MOM.7.e, MOM.7.f, MOM.7.g, MOM.7.h, MOM.7.i, MOM.7.j, MOM.7.k).</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«Hospital Name» implements MOM.7 so that medications are administered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administered by those who are permitted by law to do so.</w:t>
      </w:r>
    </w:p>
    <w:p>
      <w:pPr>
        <w:spacing w:after="80"/>
      </w:pPr>
      <w:r>
        <w:rPr>
          <w:sz w:val="22"/>
          <w:szCs w:val="22"/>
        </w:rPr>
        <w:t xml:space="preserve">2. Do not skip: Prepared medication is labelled before preparation of a second drug.</w:t>
      </w:r>
    </w:p>
    <w:p>
      <w:pPr>
        <w:spacing w:after="80"/>
      </w:pPr>
      <w:r>
        <w:rPr>
          <w:sz w:val="22"/>
          <w:szCs w:val="22"/>
        </w:rPr>
        <w:t xml:space="preserve">3. Do not skip: The patient is identified before administration.</w:t>
      </w:r>
    </w:p>
    <w:p>
      <w:pPr>
        <w:spacing w:after="80"/>
      </w:pPr>
      <w:r>
        <w:rPr>
          <w:sz w:val="22"/>
          <w:szCs w:val="22"/>
        </w:rPr>
        <w:t xml:space="preserve">4. Do not skip: Medication is verified from the medication order and physically inspected before administration.</w:t>
      </w:r>
    </w:p>
    <w:p>
      <w:pPr>
        <w:spacing w:after="80"/>
      </w:pPr>
      <w:r>
        <w:rPr>
          <w:sz w:val="22"/>
          <w:szCs w:val="22"/>
        </w:rPr>
        <w:t xml:space="preserve">5. Do not skip: Strength is verified from the order before administration.</w:t>
      </w:r>
    </w:p>
    <w:p>
      <w:pPr>
        <w:spacing w:after="80"/>
      </w:pPr>
      <w:r>
        <w:rPr>
          <w:sz w:val="22"/>
          <w:szCs w:val="22"/>
        </w:rPr>
        <w:t xml:space="preserve">6. Do not skip: The route is verified from the order before administration.</w:t>
      </w:r>
    </w:p>
    <w:p>
      <w:pPr>
        <w:spacing w:after="80"/>
      </w:pPr>
      <w:r>
        <w:rPr>
          <w:sz w:val="22"/>
          <w:szCs w:val="22"/>
        </w:rPr>
        <w:t xml:space="preserve">7. Do not skip: Timing is verified from the order before administration.</w:t>
      </w:r>
    </w:p>
    <w:p>
      <w:pPr>
        <w:spacing w:after="80"/>
      </w:pPr>
      <w:r>
        <w:rPr>
          <w:sz w:val="22"/>
          <w:szCs w:val="22"/>
        </w:rPr>
        <w:t xml:space="preserve">8. Do not skip: Measures to avoid catheter and tubing mis-connections during medication administration are implemented.</w:t>
      </w:r>
    </w:p>
    <w:p>
      <w:pPr>
        <w:spacing w:after="80"/>
      </w:pPr>
      <w:r>
        <w:rPr>
          <w:sz w:val="22"/>
          <w:szCs w:val="22"/>
        </w:rPr>
        <w:t xml:space="preserve">9. Do not skip: Medication administration is documented.</w:t>
      </w:r>
    </w:p>
    <w:p>
      <w:pPr>
        <w:spacing w:after="80"/>
      </w:pPr>
      <w:r>
        <w:rPr>
          <w:sz w:val="22"/>
          <w:szCs w:val="22"/>
        </w:rPr>
        <w:t xml:space="preserve">10. Do not skip: Measures to govern patient's self-administration of medications are implemented.</w:t>
      </w:r>
    </w:p>
    <w:p>
      <w:pPr>
        <w:spacing w:after="80"/>
      </w:pPr>
      <w:r>
        <w:rPr>
          <w:sz w:val="22"/>
          <w:szCs w:val="22"/>
        </w:rPr>
        <w:t xml:space="preserve">11. Do not skip: Measures to govern patient's medications brought from outside the organisation shall be implemented.</w:t>
      </w:r>
    </w:p>
    <w:p>
      <w:pPr>
        <w:spacing w:after="80"/>
      </w:pPr>
      <w:r>
        <w:rPr>
          <w:sz w:val="22"/>
          <w:szCs w:val="22"/>
        </w:rPr>
        <w:t xml:space="preserve">12. Do not bypass the stop-work authority in section 6 when the trigger conditions are met.</w:t>
      </w:r>
    </w:p>
    <w:p>
      <w:pPr>
        <w:spacing w:after="80"/>
      </w:pPr>
      <w:r>
        <w:rPr>
          <w:sz w:val="22"/>
          <w:szCs w:val="22"/>
        </w:rPr>
        <w:t xml:space="preserve">13. Staff who see a MOM.7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administered by those who are permitted by law to do so</w:t>
      </w:r>
    </w:p>
    <w:p>
      <w:pPr>
        <w:spacing w:after="140"/>
      </w:pPr>
      <w:r>
        <w:rPr>
          <w:sz w:val="22"/>
          <w:szCs w:val="22"/>
        </w:rPr>
        <w:t xml:space="preserve">Only persons permitted by law and by «Hospital Name»'s authorised list administer medications. The «Nursing Superintendent» and the «Medical Superintendent» hold the list (registered nurses, doctors, and other cadres the organisation names for defined routes).</w:t>
      </w:r>
    </w:p>
    <w:p>
      <w:pPr>
        <w:spacing w:after="140"/>
      </w:pPr>
      <w:r>
        <w:rPr>
          <w:sz w:val="22"/>
          <w:szCs w:val="22"/>
        </w:rPr>
        <w:t xml:space="preserve">Students administer only under documented supervision. A person who is not on the list does not give the drug, including 'just this once'. This element names the law; statutory duties remain those of the applicable professional and drugs legislation — this policy is not legal advice.</w:t>
      </w:r>
    </w:p>
    <w:p>
      <w:pPr>
        <w:pStyle w:val="Heading2"/>
        <w:spacing w:after="100" w:before="220"/>
      </w:pPr>
      <w:r>
        <w:t xml:space="preserve">5.2 Prepared medication is labelled before preparation of a second drug</w:t>
      </w:r>
    </w:p>
    <w:p>
      <w:pPr>
        <w:spacing w:after="140"/>
      </w:pPr>
      <w:r>
        <w:rPr>
          <w:sz w:val="22"/>
          <w:szCs w:val="22"/>
        </w:rPr>
        <w:t xml:space="preserve">When a medication is prepared (drawn up, reconstituted, mixed), it is labelled before a second drug is prepared. The label names the drug, strength, patient (if patient-specific), route and time prepared.</w:t>
      </w:r>
    </w:p>
    <w:p>
      <w:pPr>
        <w:spacing w:after="140"/>
      </w:pPr>
      <w:r>
        <w:rPr>
          <w:sz w:val="22"/>
          <w:szCs w:val="22"/>
        </w:rPr>
        <w:t xml:space="preserve">Two unlabelled syringes on the same tray are a stop-work condition. This applies in OT, ICU, emergency and wards.</w:t>
      </w:r>
    </w:p>
    <w:p>
      <w:pPr>
        <w:pStyle w:val="Heading2"/>
        <w:spacing w:after="100" w:before="220"/>
      </w:pPr>
      <w:r>
        <w:t xml:space="preserve">5.3 The patient is identified before administration</w:t>
      </w:r>
    </w:p>
    <w:p>
      <w:pPr>
        <w:spacing w:after="140"/>
      </w:pPr>
      <w:r>
        <w:rPr>
          <w:sz w:val="22"/>
          <w:szCs w:val="22"/>
        </w:rPr>
        <w:t xml:space="preserve">The person administering identifies the patient immediately before administration using the organisation's identifiers (at least two: «name and unique identification number»), matching the order and the labelled product.</w:t>
      </w:r>
    </w:p>
    <w:p>
      <w:pPr>
        <w:spacing w:after="140"/>
      </w:pPr>
      <w:r>
        <w:rPr>
          <w:sz w:val="22"/>
          <w:szCs w:val="22"/>
        </w:rPr>
        <w:t xml:space="preserve">Asking only the attendant, or matching the bed number alone, is not identification. If identity cannot be confirmed, administration stops.</w:t>
      </w:r>
    </w:p>
    <w:p>
      <w:pPr>
        <w:pStyle w:val="Heading2"/>
        <w:spacing w:after="100" w:before="220"/>
      </w:pPr>
      <w:r>
        <w:t xml:space="preserve">5.4 Medication is verified from the medication order and physically inspe...</w:t>
      </w:r>
    </w:p>
    <w:p>
      <w:pPr>
        <w:spacing w:after="140"/>
      </w:pPr>
      <w:r>
        <w:rPr>
          <w:sz w:val="22"/>
          <w:szCs w:val="22"/>
        </w:rPr>
        <w:t xml:space="preserve">Before administration the person checks the labelled product against the medication order (right drug) and physically inspects it (clarity, integrity, expiry, correct formulation). A mismatch or defect stops administration.</w:t>
      </w:r>
    </w:p>
    <w:p>
      <w:pPr>
        <w:spacing w:after="140"/>
      </w:pPr>
      <w:r>
        <w:rPr>
          <w:sz w:val="22"/>
          <w:szCs w:val="22"/>
        </w:rPr>
        <w:t xml:space="preserve">This CORE check is separate from strength, route and timing (5.5–5.7) and is recorded by the administration entry.</w:t>
      </w:r>
    </w:p>
    <w:p>
      <w:pPr>
        <w:spacing w:after="140"/>
      </w:pPr>
      <w:r>
        <w:rPr>
          <w:sz w:val="22"/>
          <w:szCs w:val="22"/>
        </w:rPr>
        <w:t xml:space="preserve">This is a CORE objective element — non-compliance is not acceptable for accreditation.</w:t>
      </w:r>
    </w:p>
    <w:p>
      <w:pPr>
        <w:pStyle w:val="Heading2"/>
        <w:spacing w:after="100" w:before="220"/>
      </w:pPr>
      <w:r>
        <w:t xml:space="preserve">5.5 Strength is verified from the order before administration</w:t>
      </w:r>
    </w:p>
    <w:p>
      <w:pPr>
        <w:spacing w:after="140"/>
      </w:pPr>
      <w:r>
        <w:rPr>
          <w:sz w:val="22"/>
          <w:szCs w:val="22"/>
        </w:rPr>
        <w:t xml:space="preserve">Strength / dose is verified from the order before administration, including any calculation for weight-based or infusion doses. A second check is used for high-risk medications per the high-risk list.</w:t>
      </w:r>
    </w:p>
    <w:p>
      <w:pPr>
        <w:spacing w:after="140"/>
      </w:pPr>
      <w:r>
        <w:rPr>
          <w:sz w:val="22"/>
          <w:szCs w:val="22"/>
        </w:rPr>
        <w:t xml:space="preserve">If the strength on the product does not match the order, do not convert at the bedside unless the conversion is a documented pharmacy-prepared change.</w:t>
      </w:r>
    </w:p>
    <w:p>
      <w:pPr>
        <w:pStyle w:val="Heading2"/>
        <w:spacing w:after="100" w:before="220"/>
      </w:pPr>
      <w:r>
        <w:t xml:space="preserve">5.6 The route is verified from the order before administration</w:t>
      </w:r>
    </w:p>
    <w:p>
      <w:pPr>
        <w:spacing w:after="140"/>
      </w:pPr>
      <w:r>
        <w:rPr>
          <w:sz w:val="22"/>
          <w:szCs w:val="22"/>
        </w:rPr>
        <w:t xml:space="preserve">Route is verified from the order before administration. Oral products are not given intravenously; epidural and intravenous lines are distinguished (see 5.8). If the route on the product or device does not match the order, administration stops.</w:t>
      </w:r>
    </w:p>
    <w:p>
      <w:pPr>
        <w:pStyle w:val="Heading2"/>
        <w:spacing w:after="100" w:before="220"/>
      </w:pPr>
      <w:r>
        <w:t xml:space="preserve">5.7 Timing is verified from the order before administration</w:t>
      </w:r>
    </w:p>
    <w:p>
      <w:pPr>
        <w:spacing w:after="140"/>
      </w:pPr>
      <w:r>
        <w:rPr>
          <w:sz w:val="22"/>
          <w:szCs w:val="22"/>
        </w:rPr>
        <w:t xml:space="preserve">Timing is verified from the order before administration: scheduled time, interval since the last dose, and any 'before food / with food / hold if …' instruction. Early or late doses outside the organisation's allowed window are not given without prescriber review, except documented emergency use.</w:t>
      </w:r>
    </w:p>
    <w:p>
      <w:pPr>
        <w:pStyle w:val="Heading2"/>
        <w:spacing w:after="100" w:before="220"/>
      </w:pPr>
      <w:r>
        <w:t xml:space="preserve">5.8 Measures to avoid catheter and tubing mis-connections during medicati...</w:t>
      </w:r>
    </w:p>
    <w:p>
      <w:pPr>
        <w:spacing w:after="140"/>
      </w:pPr>
      <w:r>
        <w:rPr>
          <w:sz w:val="22"/>
          <w:szCs w:val="22"/>
        </w:rPr>
        <w:t xml:space="preserve">Before injecting or infusing into a catheter or tubing, staff trace the line from the patient to the source, confirm the intended lumen, and label lines where more than one lumen or device is in use.</w:t>
      </w:r>
    </w:p>
    <w:p>
      <w:pPr>
        <w:spacing w:after="140"/>
      </w:pPr>
      <w:r>
        <w:rPr>
          <w:sz w:val="22"/>
          <w:szCs w:val="22"/>
        </w:rPr>
        <w:t xml:space="preserve">Oral syringes are used for oral liquids so they cannot connect to IV ports. This CORE asterisked element is trained at induction for ICU, OT, emergency and ward staff who give IV / epidural / feeding-tube medicines. Untreated mis-connection risk is a stop-work trigger.</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5.9 Medication administration is documented</w:t>
      </w:r>
    </w:p>
    <w:p>
      <w:pPr>
        <w:spacing w:after="140"/>
      </w:pPr>
      <w:r>
        <w:rPr>
          <w:sz w:val="22"/>
          <w:szCs w:val="22"/>
        </w:rPr>
        <w:t xml:space="preserve">Every administration is documented on the medication chart at the time of giving (or immediately after a crash dose): drug, dose, route, time, and the administrator's identifier. Omitted or held doses are documented with the reason.</w:t>
      </w:r>
    </w:p>
    <w:p>
      <w:pPr>
        <w:spacing w:after="140"/>
      </w:pPr>
      <w:r>
        <w:rPr>
          <w:sz w:val="22"/>
          <w:szCs w:val="22"/>
        </w:rPr>
        <w:t xml:space="preserve">Documentation is not left to the end of the shift. The portal PDF prints this objective-element letter as 'I.'; «Hospital Name» treats it as MOM.7.i.</w:t>
      </w:r>
    </w:p>
    <w:p>
      <w:pPr>
        <w:pStyle w:val="Heading2"/>
        <w:spacing w:after="100" w:before="220"/>
      </w:pPr>
      <w:r>
        <w:t xml:space="preserve">5.10 Measures to govern patient's self-administration of medications are i...</w:t>
      </w:r>
    </w:p>
    <w:p>
      <w:pPr>
        <w:spacing w:after="140"/>
      </w:pPr>
      <w:r>
        <w:rPr>
          <w:sz w:val="22"/>
          <w:szCs w:val="22"/>
        </w:rPr>
        <w:t xml:space="preserve">Patients self-administer medications only under written measures: the «Drug and Therapeutics Committee» / treating team decides when self-administration is allowed, which drugs, how they are stored at the bedside, and how nursing still records that the dose was taken.</w:t>
      </w:r>
    </w:p>
    <w:p>
      <w:pPr>
        <w:spacing w:after="140"/>
      </w:pPr>
      <w:r>
        <w:rPr>
          <w:sz w:val="22"/>
          <w:szCs w:val="22"/>
        </w:rPr>
        <w:t xml:space="preserve">Uncontrolled bedside hoarding of hospital stock is not self-administration. If self-administration is not used at «Hospital Name», that decision is written and staff do not permit it informally.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5.11 Measures to govern patient's medications brought from outside the org...</w:t>
      </w:r>
    </w:p>
    <w:p>
      <w:pPr>
        <w:spacing w:after="140"/>
      </w:pPr>
      <w:r>
        <w:rPr>
          <w:sz w:val="22"/>
          <w:szCs w:val="22"/>
        </w:rPr>
        <w:t xml:space="preserve">Medications brought from outside are declared at admission, identified by pharmacy or the treating doctor, and either taken into a documented patient's-own-medicines process (labelled, stored securely, ordered on the chart) or sent home / stored away from the bedside.</w:t>
      </w:r>
    </w:p>
    <w:p>
      <w:pPr>
        <w:spacing w:after="140"/>
      </w:pPr>
      <w:r>
        <w:rPr>
          <w:sz w:val="22"/>
          <w:szCs w:val="22"/>
        </w:rPr>
        <w:t xml:space="preserve">Staff do not give an unidentified home tablet from a loose strip. The measures are written; this is an asterisked element.</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administer a medication when the patient has not been identified with the organisation's identifiers, when the medication / strength / route / timing has not been verified against the order, when the product fails physical inspection, or when you are not on the list of persons permitted by law and by «Hospital Name» to administer that medication.</w:t>
      </w:r>
    </w:p>
    <w:p>
      <w:pPr>
        <w:spacing w:after="140"/>
      </w:pPr>
      <w:r>
        <w:rPr>
          <w:sz w:val="22"/>
          <w:szCs w:val="22"/>
        </w:rPr>
        <w:t xml:space="preserve">Do not connect a catheter or tubing for medication administration until the line has been traced from the patient to the source.</w:t>
      </w:r>
    </w:p>
    <w:p>
      <w:pPr>
        <w:spacing w:after="140"/>
      </w:pPr>
      <w:r>
        <w:rPr>
          <w:sz w:val="22"/>
          <w:szCs w:val="22"/>
        </w:rPr>
        <w:t xml:space="preserve">Stop-work applies to the administration start. Immediate life-saving administration in a crash continues with the best available permitted staff and is documented afterward.</w:t>
      </w:r>
    </w:p>
    <w:p>
      <w:pPr>
        <w:spacing w:after="140"/>
      </w:pPr>
      <w:r>
        <w:rPr>
          <w:sz w:val="22"/>
          <w:szCs w:val="22"/>
        </w:rPr>
        <w:t xml:space="preserve">The person who stops tells the «Nurse In-Charge» and the «treating doctor» the same shift. Refusing an unsafe administration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MOM.7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MOM.7.a–k.</w:t>
      </w:r>
    </w:p>
    <w:p>
      <w:pPr>
        <w:pStyle w:val="ListParagraph"/>
        <w:numPr>
          <w:ilvl w:val="0"/>
          <w:numId w:val="1"/>
        </w:numPr>
        <w:spacing w:after="60"/>
      </w:pPr>
      <w:r>
        <w:rPr>
          <w:sz w:val="22"/>
          <w:szCs w:val="22"/>
        </w:rPr>
        <w:t xml:space="preserve">Asterisked elements (hjk) have document evidence as required.</w:t>
      </w:r>
    </w:p>
    <w:p>
      <w:pPr>
        <w:pStyle w:val="ListParagraph"/>
        <w:numPr>
          <w:ilvl w:val="0"/>
          <w:numId w:val="1"/>
        </w:numPr>
        <w:spacing w:after="60"/>
      </w:pPr>
      <w:r>
        <w:rPr>
          <w:sz w:val="22"/>
          <w:szCs w:val="22"/>
        </w:rPr>
        <w:t xml:space="preserve">CORE elements (dh)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Administration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MOM.7. Official portal PDF.</w:t>
      </w:r>
    </w:p>
    <w:p>
      <w:pPr>
        <w:pStyle w:val="ListParagraph"/>
        <w:numPr>
          <w:ilvl w:val="0"/>
          <w:numId w:val="1"/>
        </w:numPr>
        <w:spacing w:after="60"/>
      </w:pPr>
      <w:r>
        <w:rPr>
          <w:sz w:val="22"/>
          <w:szCs w:val="22"/>
        </w:rPr>
        <w:t xml:space="preserve">Internal documents of «Hospital Name»: written guidance, formulary, high-risk and emergency-medication lists, registers and incident forms named for MOM.7.</w:t>
      </w:r>
    </w:p>
    <w:p>
      <w:pPr>
        <w:pStyle w:val="Heading1"/>
        <w:spacing w:after="120" w:before="280"/>
      </w:pPr>
      <w:r>
        <w:t xml:space="preserve">11. Distribution</w:t>
      </w:r>
    </w:p>
    <w:p>
      <w:pPr>
        <w:spacing w:after="140"/>
      </w:pPr>
      <w:r>
        <w:rPr>
          <w:sz w:val="22"/>
          <w:szCs w:val="22"/>
        </w:rPr>
        <w:t xml:space="preserve">Medical Superintendent; Nursing Superintendent; Medication Safety Officer; Pharmacy In-Charge; Quality Coordinator; department clinical staff covered by MOM.7</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administered by those who are permitted by law to do so.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route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shall be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Medications are administered by those who are permitted by law to do so.</w:t>
      </w:r>
    </w:p>
    <w:p>
      <w:pPr>
        <w:pStyle w:val="ListParagraph"/>
        <w:numPr>
          <w:ilvl w:val="0"/>
          <w:numId w:val="1"/>
        </w:numPr>
        <w:spacing w:after="60"/>
      </w:pPr>
      <w:r>
        <w:rPr>
          <w:sz w:val="22"/>
          <w:szCs w:val="22"/>
        </w:rPr>
        <w:t xml:space="preserve">Records showing MOM.7.a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MOM.7.a reviewed «quarterly».</w:t>
      </w:r>
    </w:p>
    <w:p>
      <w:pPr>
        <w:pStyle w:val="Heading2"/>
        <w:spacing w:after="100" w:before="220"/>
      </w:pPr>
      <w:r>
        <w:t xml:space="preserve">MOM.7.b — Prepared medication is labelled before preparation of a second drug.</w:t>
      </w:r>
    </w:p>
    <w:p>
      <w:pPr>
        <w:pStyle w:val="ListParagraph"/>
        <w:numPr>
          <w:ilvl w:val="0"/>
          <w:numId w:val="1"/>
        </w:numPr>
        <w:spacing w:after="60"/>
      </w:pPr>
      <w:r>
        <w:rPr>
          <w:sz w:val="22"/>
          <w:szCs w:val="22"/>
        </w:rPr>
        <w:t xml:space="preserve">Records showing MOM.7.b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MOM.7.b reviewed «quarterly».</w:t>
      </w:r>
    </w:p>
    <w:p>
      <w:pPr>
        <w:pStyle w:val="Heading2"/>
        <w:spacing w:after="100" w:before="220"/>
      </w:pPr>
      <w:r>
        <w:t xml:space="preserve">MOM.7.c — The patient is identified before administration.</w:t>
      </w:r>
    </w:p>
    <w:p>
      <w:pPr>
        <w:pStyle w:val="ListParagraph"/>
        <w:numPr>
          <w:ilvl w:val="0"/>
          <w:numId w:val="1"/>
        </w:numPr>
        <w:spacing w:after="60"/>
      </w:pPr>
      <w:r>
        <w:rPr>
          <w:sz w:val="22"/>
          <w:szCs w:val="22"/>
        </w:rPr>
        <w:t xml:space="preserve">Records showing MOM.7.c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MOM.7.c reviewed «quarterly».</w:t>
      </w:r>
    </w:p>
    <w:p>
      <w:pPr>
        <w:pStyle w:val="Heading2"/>
        <w:spacing w:after="100" w:before="220"/>
      </w:pPr>
      <w:r>
        <w:t xml:space="preserve">MOM.7.d — Medication is verified from the medication order and physically inspected before administration.</w:t>
      </w:r>
    </w:p>
    <w:p>
      <w:pPr>
        <w:pStyle w:val="ListParagraph"/>
        <w:numPr>
          <w:ilvl w:val="0"/>
          <w:numId w:val="1"/>
        </w:numPr>
        <w:spacing w:after="60"/>
      </w:pPr>
      <w:r>
        <w:rPr>
          <w:sz w:val="22"/>
          <w:szCs w:val="22"/>
        </w:rPr>
        <w:t xml:space="preserve">Records showing MOM.7.d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MOM.7.e — Strength is verified from the order before administration.</w:t>
      </w:r>
    </w:p>
    <w:p>
      <w:pPr>
        <w:pStyle w:val="ListParagraph"/>
        <w:numPr>
          <w:ilvl w:val="0"/>
          <w:numId w:val="1"/>
        </w:numPr>
        <w:spacing w:after="60"/>
      </w:pPr>
      <w:r>
        <w:rPr>
          <w:sz w:val="22"/>
          <w:szCs w:val="22"/>
        </w:rPr>
        <w:t xml:space="preserve">Records showing MOM.7.e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MOM.7.e reviewed «quarterly».</w:t>
      </w:r>
    </w:p>
    <w:p>
      <w:pPr>
        <w:pStyle w:val="Heading2"/>
        <w:spacing w:after="100" w:before="220"/>
      </w:pPr>
      <w:r>
        <w:t xml:space="preserve">MOM.7.f — The route is verified from the order before administration.</w:t>
      </w:r>
    </w:p>
    <w:p>
      <w:pPr>
        <w:pStyle w:val="ListParagraph"/>
        <w:numPr>
          <w:ilvl w:val="0"/>
          <w:numId w:val="1"/>
        </w:numPr>
        <w:spacing w:after="60"/>
      </w:pPr>
      <w:r>
        <w:rPr>
          <w:sz w:val="22"/>
          <w:szCs w:val="22"/>
        </w:rPr>
        <w:t xml:space="preserve">Records showing MOM.7.f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MOM.7.f reviewed «quarterly».</w:t>
      </w:r>
    </w:p>
    <w:p>
      <w:pPr>
        <w:pStyle w:val="Heading2"/>
        <w:spacing w:after="100" w:before="220"/>
      </w:pPr>
      <w:r>
        <w:t xml:space="preserve">MOM.7.g — Timing is verified from the order before administration.</w:t>
      </w:r>
    </w:p>
    <w:p>
      <w:pPr>
        <w:pStyle w:val="ListParagraph"/>
        <w:numPr>
          <w:ilvl w:val="0"/>
          <w:numId w:val="1"/>
        </w:numPr>
        <w:spacing w:after="60"/>
      </w:pPr>
      <w:r>
        <w:rPr>
          <w:sz w:val="22"/>
          <w:szCs w:val="22"/>
        </w:rPr>
        <w:t xml:space="preserve">Records showing MOM.7.g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MOM.7.g reviewed «quarterly».</w:t>
      </w:r>
    </w:p>
    <w:p>
      <w:pPr>
        <w:pStyle w:val="Heading2"/>
        <w:spacing w:after="100" w:before="220"/>
      </w:pPr>
      <w:r>
        <w:t xml:space="preserve">MOM.7.h — Measures to avoid catheter and tubing mis-connections during medication administration are implemented.</w:t>
      </w:r>
    </w:p>
    <w:p>
      <w:pPr>
        <w:pStyle w:val="ListParagraph"/>
        <w:numPr>
          <w:ilvl w:val="0"/>
          <w:numId w:val="1"/>
        </w:numPr>
        <w:spacing w:after="60"/>
      </w:pPr>
      <w:r>
        <w:rPr>
          <w:sz w:val="22"/>
          <w:szCs w:val="22"/>
        </w:rPr>
        <w:t xml:space="preserve">Records showing MOM.7.h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MOM.7.i — Medication administration is documented.</w:t>
      </w:r>
    </w:p>
    <w:p>
      <w:pPr>
        <w:pStyle w:val="ListParagraph"/>
        <w:numPr>
          <w:ilvl w:val="0"/>
          <w:numId w:val="1"/>
        </w:numPr>
        <w:spacing w:after="60"/>
      </w:pPr>
      <w:r>
        <w:rPr>
          <w:sz w:val="22"/>
          <w:szCs w:val="22"/>
        </w:rPr>
        <w:t xml:space="preserve">Records showing MOM.7.i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MOM.7.i reviewed «quarterly».</w:t>
      </w:r>
    </w:p>
    <w:p>
      <w:pPr>
        <w:pStyle w:val="Heading2"/>
        <w:spacing w:after="100" w:before="220"/>
      </w:pPr>
      <w:r>
        <w:t xml:space="preserve">MOM.7.j — Measures to govern patient's self-administration of medications are implemented.</w:t>
      </w:r>
    </w:p>
    <w:p>
      <w:pPr>
        <w:pStyle w:val="ListParagraph"/>
        <w:numPr>
          <w:ilvl w:val="0"/>
          <w:numId w:val="1"/>
        </w:numPr>
        <w:spacing w:after="60"/>
      </w:pPr>
      <w:r>
        <w:rPr>
          <w:sz w:val="22"/>
          <w:szCs w:val="22"/>
        </w:rPr>
        <w:t xml:space="preserve">Records showing MOM.7.j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MOM.7.j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MOM.7.k — Measures to govern patient's medications brought from outside the organisation shall be implemented.</w:t>
      </w:r>
    </w:p>
    <w:p>
      <w:pPr>
        <w:pStyle w:val="ListParagraph"/>
        <w:numPr>
          <w:ilvl w:val="0"/>
          <w:numId w:val="1"/>
        </w:numPr>
        <w:spacing w:after="60"/>
      </w:pPr>
      <w:r>
        <w:rPr>
          <w:sz w:val="22"/>
          <w:szCs w:val="22"/>
        </w:rPr>
        <w:t xml:space="preserve">Records showing MOM.7.k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MOM.7.k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governing who may administer medications as named in NABH MOM.7.a.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«HCO/MOM/POL/07»  |  Controlled document  |  Safe Administration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2026-08-21T04:30:49.780Z</dcterms:created>
  <dcterms:modified xsi:type="dcterms:W3CDTF">2026-08-21T04:30:49.780Z</dcterms:modified>
</cp:coreProperties>
</file>

<file path=docProps/custom.xml><?xml version="1.0" encoding="utf-8"?>
<Properties xmlns="http://schemas.openxmlformats.org/officeDocument/2006/custom-properties" xmlns:vt="http://schemas.openxmlformats.org/officeDocument/2006/docPropsVTypes"/>
</file>