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32"/>
          <w:szCs w:val="32"/>
        </w:rPr>
        <w:t xml:space="preserve">«Hospital Name»</w:t>
      </w:r>
    </w:p>
    <w:p>
      <w:pPr>
        <w:spacing w:after="60"/>
        <w:jc w:val="center"/>
      </w:pPr>
      <w:r>
        <w:rPr>
          <w:b/>
          <w:bCs/>
          <w:sz w:val="28"/>
          <w:szCs w:val="28"/>
        </w:rPr>
        <w:t xml:space="preserve">Monitoring after Medication Administration</w:t>
      </w:r>
    </w:p>
    <w:p>
      <w:pPr>
        <w:spacing w:after="240"/>
        <w:jc w:val="center"/>
      </w:pPr>
      <w:r>
        <w:rPr>
          <w:i/>
          <w:iCs/>
          <w:sz w:val="20"/>
          <w:szCs w:val="20"/>
        </w:rPr>
        <w:t xml:space="preserve">HCO Full Accreditation, 6th Edition — MOM.8.</w:t>
      </w:r>
    </w:p>
    <w:p>
      <w:pPr>
        <w:pStyle w:val="Heading1"/>
        <w:spacing w:after="120" w:before="280"/>
      </w:pPr>
      <w:r>
        <w:t xml:space="preserve">Document control</w:t>
      </w:r>
    </w:p>
    <w:p>
      <w:pPr>
        <w:spacing w:after="120"/>
      </w:pPr>
      <w:r>
        <w:rPr>
          <w:i/>
          <w:iCs/>
          <w:sz w:val="18"/>
          <w:szCs w:val="18"/>
        </w:rPr>
        <w:t xml:space="preserve">« » marks an editable default a small hospital can adopt. «________» is a true blank and must be completed before issue.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Document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«HCO/MOM/POL/08»</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Version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2.0</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Issue No.</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«01»</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 due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«one year from implementation»</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created</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Date of implementation</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Prepared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Reviewed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«Quality Coordinator»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Approved by</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«Medical Superintendent»  Name «________»</w:t>
            </w:r>
          </w:p>
        </w:tc>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«________»</w:t>
            </w:r>
          </w:p>
        </w:tc>
      </w:tr>
    </w:tbl>
    <w:p>
      <w:pPr>
        <w:pStyle w:val="Heading1"/>
        <w:spacing w:after="120" w:before="280"/>
      </w:pPr>
      <w:r>
        <w:t xml:space="preserve">Statement of intent</w:t>
      </w:r>
    </w:p>
    <w:p>
      <w:pPr>
        <w:spacing w:after="140"/>
      </w:pPr>
      <w:r>
        <w:rPr>
          <w:sz w:val="22"/>
          <w:szCs w:val="22"/>
        </w:rPr>
        <w:t xml:space="preserve">Patients are monitored after medication administration.</w:t>
      </w:r>
    </w:p>
    <w:p>
      <w:pPr>
        <w:pStyle w:val="Heading1"/>
        <w:spacing w:after="120" w:before="280"/>
      </w:pPr>
      <w:r>
        <w:t xml:space="preserve">1. Purpose</w:t>
      </w:r>
    </w:p>
    <w:p>
      <w:pPr>
        <w:spacing w:after="140"/>
      </w:pPr>
      <w:r>
        <w:rPr>
          <w:sz w:val="22"/>
          <w:szCs w:val="22"/>
        </w:rPr>
        <w:t xml:space="preserve">This policy says how «Hospital Name» meets NABH Hospitals 6th Edition standard MOM.8: Patients are monitored after medication administration.</w:t>
      </w:r>
    </w:p>
    <w:p>
      <w:pPr>
        <w:spacing w:after="140"/>
      </w:pPr>
      <w:r>
        <w:rPr>
          <w:sz w:val="22"/>
          <w:szCs w:val="22"/>
        </w:rPr>
        <w:t xml:space="preserve">It covers objective elements MOM.8.a–f (6 elements).</w:t>
      </w:r>
    </w:p>
    <w:p>
      <w:pPr>
        <w:spacing w:after="140"/>
      </w:pPr>
      <w:r>
        <w:rPr>
          <w:sz w:val="22"/>
          <w:szCs w:val="22"/>
        </w:rPr>
        <w:t xml:space="preserve">Chapter intent (official Standards PDF): The organisation has a safe and organised medication management process. Availability, safe storage, prescription, dispensing and administration of medications are governed by written guidance. A medication safety officer is designated. The hospital formulary is developed, implemented and updated. Pharmacy has oversight of medications stocked out of the pharmacy. Reconciliation occurs at transition points. Patients are monitored after administration. Near misses, medication errors and adverse drug reactions are reported and analysed. Medications also include blood, implants and devices. Medical supplies and consumables are available for use.</w:t>
      </w:r>
    </w:p>
    <w:p>
      <w:pPr>
        <w:spacing w:after="140"/>
      </w:pPr>
      <w:r>
        <w:rPr>
          <w:sz w:val="22"/>
          <w:szCs w:val="22"/>
        </w:rPr>
        <w:t xml:space="preserve">This policy owns MOM.8. Related AAC, COP, PRE, IPC/HIC and HRM duties stay with those policies — cross-reference only. Other MOM standards stay with their own policies.</w:t>
      </w:r>
    </w:p>
    <w:p>
      <w:pPr>
        <w:spacing w:after="140"/>
      </w:pPr>
      <w:r>
        <w:rPr>
          <w:sz w:val="22"/>
          <w:szCs w:val="22"/>
        </w:rPr>
        <w:t xml:space="preserve">Words marked «like this» are defaults. A blank marked «________» must be filled before issue.</w:t>
      </w:r>
    </w:p>
    <w:p>
      <w:pPr>
        <w:pStyle w:val="Heading1"/>
        <w:spacing w:after="120" w:before="280"/>
      </w:pPr>
      <w:r>
        <w:t xml:space="preserve">2. Scope</w:t>
      </w:r>
    </w:p>
    <w:p>
      <w:pPr>
        <w:spacing w:after="140"/>
      </w:pPr>
      <w:r>
        <w:rPr>
          <w:sz w:val="22"/>
          <w:szCs w:val="22"/>
        </w:rPr>
        <w:t xml:space="preserve">This policy applies to staff who prescribe, dispense, administer, store, monitor or oversee medications (or, for MOM.10–11, implants / medical devices / medical supplies) at «Hospital Name», including the «Medication Safety Officer», pharmacy, nursing, treating doctors and the Quality Coordinator.</w:t>
      </w:r>
    </w:p>
    <w:p>
      <w:pPr>
        <w:spacing w:after="140"/>
      </w:pPr>
      <w:r>
        <w:rPr>
          <w:sz w:val="22"/>
          <w:szCs w:val="22"/>
        </w:rPr>
        <w:t xml:space="preserve">It covers 6 objective elements (MOM.8.a, MOM.8.b, MOM.8.c, MOM.8.d, MOM.8.e, MOM.8.f).</w:t>
      </w:r>
    </w:p>
    <w:p>
      <w:pPr>
        <w:spacing w:after="140"/>
      </w:pPr>
      <w:r>
        <w:rPr>
          <w:sz w:val="22"/>
          <w:szCs w:val="22"/>
        </w:rPr>
        <w:t xml:space="preserve">Boundaries: do not copy SHCO MOM wording. Do not overwrite HCO AAC or COP policies. Spell out abbreviations on first use in training materials. Guidebook Interpretation paragraphs were not available for MOM in this drafting environment — methods follow official OE text and chapter intent.</w:t>
      </w:r>
    </w:p>
    <w:p>
      <w:pPr>
        <w:pStyle w:val="Heading1"/>
        <w:spacing w:after="120" w:before="280"/>
      </w:pPr>
      <w:r>
        <w:t xml:space="preserve">3. Policy standards</w:t>
      </w:r>
    </w:p>
    <w:p>
      <w:pPr>
        <w:spacing w:after="140"/>
      </w:pPr>
      <w:r>
        <w:rPr>
          <w:sz w:val="22"/>
          <w:szCs w:val="22"/>
        </w:rPr>
        <w:t xml:space="preserve">«Hospital Name» implements MOM.8 so that patients are monitored after medication administration.</w:t>
      </w:r>
    </w:p>
    <w:p>
      <w:pPr>
        <w:spacing w:after="140"/>
      </w:pPr>
      <w:r>
        <w:rPr>
          <w:sz w:val="22"/>
          <w:szCs w:val="22"/>
        </w:rPr>
        <w:t xml:space="preserve">Staff follow written guidance, keep the records listed in the OE table, and escalate when stop-work triggers fire (if this policy includes a stop-work section).</w:t>
      </w:r>
    </w:p>
    <w:p>
      <w:pPr>
        <w:pStyle w:val="Heading1"/>
        <w:spacing w:after="120" w:before="280"/>
      </w:pPr>
      <w:r>
        <w:t xml:space="preserve">4. Non-negotiable rules</w:t>
      </w:r>
    </w:p>
    <w:p>
      <w:pPr>
        <w:spacing w:after="80"/>
      </w:pPr>
      <w:r>
        <w:rPr>
          <w:sz w:val="22"/>
          <w:szCs w:val="22"/>
        </w:rPr>
        <w:t xml:space="preserve">1. Do not skip: Patients shall be monitored after medication administration.</w:t>
      </w:r>
    </w:p>
    <w:p>
      <w:pPr>
        <w:spacing w:after="80"/>
      </w:pPr>
      <w:r>
        <w:rPr>
          <w:sz w:val="22"/>
          <w:szCs w:val="22"/>
        </w:rPr>
        <w:t xml:space="preserve">2. Do not skip: Medications shall be changed based on the monitoring where appropriate.</w:t>
      </w:r>
    </w:p>
    <w:p>
      <w:pPr>
        <w:spacing w:after="80"/>
      </w:pPr>
      <w:r>
        <w:rPr>
          <w:sz w:val="22"/>
          <w:szCs w:val="22"/>
        </w:rPr>
        <w:t xml:space="preserve">3. Do not skip: The organisation shall capture near misses, medication errors and adverse drug reactions.</w:t>
      </w:r>
    </w:p>
    <w:p>
      <w:pPr>
        <w:spacing w:after="80"/>
      </w:pPr>
      <w:r>
        <w:rPr>
          <w:sz w:val="22"/>
          <w:szCs w:val="22"/>
        </w:rPr>
        <w:t xml:space="preserve">4. Do not skip: Near misses, medication errors and adverse drug reactions shall be reported within a specified time frame.</w:t>
      </w:r>
    </w:p>
    <w:p>
      <w:pPr>
        <w:spacing w:after="80"/>
      </w:pPr>
      <w:r>
        <w:rPr>
          <w:sz w:val="22"/>
          <w:szCs w:val="22"/>
        </w:rPr>
        <w:t xml:space="preserve">5. Do not skip: Near misses, medication errors and adverse drug reactions are collected and analysed.</w:t>
      </w:r>
    </w:p>
    <w:p>
      <w:pPr>
        <w:spacing w:after="80"/>
      </w:pPr>
      <w:r>
        <w:rPr>
          <w:sz w:val="22"/>
          <w:szCs w:val="22"/>
        </w:rPr>
        <w:t xml:space="preserve">6. Do not skip: Corrective and / or preventive action(s) are taken based on the analysis.</w:t>
      </w:r>
    </w:p>
    <w:p>
      <w:pPr>
        <w:spacing w:after="80"/>
      </w:pPr>
      <w:r>
        <w:rPr>
          <w:sz w:val="22"/>
          <w:szCs w:val="22"/>
        </w:rPr>
        <w:t xml:space="preserve">7. Staff who see a MOM.8 rule broken report it the same shift to the «department in-charge» or the «Medication Safety Officer».</w:t>
      </w:r>
    </w:p>
    <w:p>
      <w:pPr>
        <w:pStyle w:val="Heading1"/>
        <w:spacing w:after="120" w:before="280"/>
      </w:pPr>
      <w:r>
        <w:t xml:space="preserve">5. What we do</w:t>
      </w:r>
    </w:p>
    <w:p>
      <w:pPr>
        <w:pStyle w:val="Heading2"/>
        <w:spacing w:after="100" w:before="220"/>
      </w:pPr>
      <w:r>
        <w:t xml:space="preserve">5.1 Patients shall be monitored after medication administration</w:t>
      </w:r>
    </w:p>
    <w:p>
      <w:pPr>
        <w:spacing w:after="140"/>
      </w:pPr>
      <w:r>
        <w:rPr>
          <w:sz w:val="22"/>
          <w:szCs w:val="22"/>
        </w:rPr>
        <w:t xml:space="preserve">After administration, the patient is monitored for the intended effect and for adverse effects, with intensity matching the drug and the clinical setting (for example post-IV opioid sedation and respiration; post-chemotherapy as the protocol states; routine oral doses as the chart and NEWS/EWS require).</w:t>
      </w:r>
    </w:p>
    <w:p>
      <w:pPr>
        <w:spacing w:after="140"/>
      </w:pPr>
      <w:r>
        <w:rPr>
          <w:sz w:val="22"/>
          <w:szCs w:val="22"/>
        </w:rPr>
        <w:t xml:space="preserve">The written guidance names what to watch and when to escalate. Monitoring is recorded. This asterisked element is not satisfied by 'observe generally'.</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5.2 Medications shall be changed based on the monitoring where appropriate</w:t>
      </w:r>
    </w:p>
    <w:p>
      <w:pPr>
        <w:spacing w:after="140"/>
      </w:pPr>
      <w:r>
        <w:rPr>
          <w:sz w:val="22"/>
          <w:szCs w:val="22"/>
        </w:rPr>
        <w:t xml:space="preserve">When monitoring shows the drug is ineffective, poorly tolerated, or causing harm, the treating doctor is informed and the medication is changed, held or the dose adjusted as clinically indicated, with the order rewritten under MOM.5.</w:t>
      </w:r>
    </w:p>
    <w:p>
      <w:pPr>
        <w:spacing w:after="140"/>
      </w:pPr>
      <w:r>
        <w:rPr>
          <w:sz w:val="22"/>
          <w:szCs w:val="22"/>
        </w:rPr>
        <w:t xml:space="preserve">Nursing does not silently continue a drug that is causing a clear adverse reaction while waiting for a convenient round.</w:t>
      </w:r>
    </w:p>
    <w:p>
      <w:pPr>
        <w:pStyle w:val="Heading2"/>
        <w:spacing w:after="100" w:before="220"/>
      </w:pPr>
      <w:r>
        <w:t xml:space="preserve">5.3 The organisation shall capture near misses, medication errors and adv...</w:t>
      </w:r>
    </w:p>
    <w:p>
      <w:pPr>
        <w:spacing w:after="140"/>
      </w:pPr>
      <w:r>
        <w:rPr>
          <w:sz w:val="22"/>
          <w:szCs w:val="22"/>
        </w:rPr>
        <w:t xml:space="preserve">«Hospital Name» captures near misses, medication errors and adverse drug reactions in a defined reporting system (incident form / electronic equivalent, plus pharmacovigilance reporting where applicable).</w:t>
      </w:r>
    </w:p>
    <w:p>
      <w:pPr>
        <w:spacing w:after="140"/>
      </w:pPr>
      <w:r>
        <w:rPr>
          <w:sz w:val="22"/>
          <w:szCs w:val="22"/>
        </w:rPr>
        <w:t xml:space="preserve">Capture includes events that did not reach the patient (near miss) and reactions that did. The «Medication Safety Officer» owns the capture system. Failure to have a working capture route is a CORE gap.</w:t>
      </w:r>
    </w:p>
    <w:p>
      <w:pPr>
        <w:spacing w:after="140"/>
      </w:pPr>
      <w:r>
        <w:rPr>
          <w:sz w:val="22"/>
          <w:szCs w:val="22"/>
        </w:rPr>
        <w:t xml:space="preserve">This objective element is asterisked in the official Standards PDF — documentation of the process is required.</w:t>
      </w:r>
    </w:p>
    <w:p>
      <w:pPr>
        <w:spacing w:after="140"/>
      </w:pPr>
      <w:r>
        <w:rPr>
          <w:sz w:val="22"/>
          <w:szCs w:val="22"/>
        </w:rPr>
        <w:t xml:space="preserve">This is a CORE objective element — non-compliance is not acceptable for accreditation.</w:t>
      </w:r>
    </w:p>
    <w:p>
      <w:pPr>
        <w:pStyle w:val="Heading2"/>
        <w:spacing w:after="100" w:before="220"/>
      </w:pPr>
      <w:r>
        <w:t xml:space="preserve">5.4 Near misses, medication errors and adverse drug reactions shall be re...</w:t>
      </w:r>
    </w:p>
    <w:p>
      <w:pPr>
        <w:spacing w:after="140"/>
      </w:pPr>
      <w:r>
        <w:rPr>
          <w:sz w:val="22"/>
          <w:szCs w:val="22"/>
        </w:rPr>
        <w:t xml:space="preserve">Near misses, medication errors and adverse drug reactions are reported within a specified time frame: «unsafe ongoing situations immediately; all other medication incidents the same shift; ADRs as soon as recognised and in any case within 24 hours».</w:t>
      </w:r>
    </w:p>
    <w:p>
      <w:pPr>
        <w:spacing w:after="140"/>
      </w:pPr>
      <w:r>
        <w:rPr>
          <w:sz w:val="22"/>
          <w:szCs w:val="22"/>
        </w:rPr>
        <w:t xml:space="preserve">The «Drug and Therapeutics Committee» may tighten these times. Late discovery is reported when found, marked as delayed, not hidden.</w:t>
      </w:r>
    </w:p>
    <w:p>
      <w:pPr>
        <w:spacing w:after="140"/>
      </w:pPr>
      <w:r>
        <w:rPr>
          <w:sz w:val="22"/>
          <w:szCs w:val="22"/>
        </w:rPr>
        <w:t xml:space="preserve">This objective element is asterisked in the official Standards PDF — documentation of the process is required.</w:t>
      </w:r>
    </w:p>
    <w:p>
      <w:pPr>
        <w:pStyle w:val="Heading2"/>
        <w:spacing w:after="100" w:before="220"/>
      </w:pPr>
      <w:r>
        <w:t xml:space="preserve">5.5 Near misses, medication errors and adverse drug reactions are collect...</w:t>
      </w:r>
    </w:p>
    <w:p>
      <w:pPr>
        <w:spacing w:after="140"/>
      </w:pPr>
      <w:r>
        <w:rPr>
          <w:sz w:val="22"/>
          <w:szCs w:val="22"/>
        </w:rPr>
        <w:t xml:space="preserve">The «Medication Safety Officer» collects reports and the «Drug and Therapeutics Committee» analyses them «quarterly» (and sooner for a serious event): type, stage (prescribing / dispensing / administration), high-risk drug involvement, and harm.</w:t>
      </w:r>
    </w:p>
    <w:p>
      <w:pPr>
        <w:spacing w:after="140"/>
      </w:pPr>
      <w:r>
        <w:rPr>
          <w:sz w:val="22"/>
          <w:szCs w:val="22"/>
        </w:rPr>
        <w:t xml:space="preserve">Analysis looks for system causes, not only individual blame. A pile of unanalysed forms is not compliance.</w:t>
      </w:r>
    </w:p>
    <w:p>
      <w:pPr>
        <w:pStyle w:val="Heading2"/>
        <w:spacing w:after="100" w:before="220"/>
      </w:pPr>
      <w:r>
        <w:t xml:space="preserve">5.6 Corrective and / or preventive action(s) are taken based on the analysis</w:t>
      </w:r>
    </w:p>
    <w:p>
      <w:pPr>
        <w:spacing w:after="140"/>
      </w:pPr>
      <w:r>
        <w:rPr>
          <w:sz w:val="22"/>
          <w:szCs w:val="22"/>
        </w:rPr>
        <w:t xml:space="preserve">Corrective and / or preventive actions from the analysis are assigned, timed and closed. Examples: storage separation after a LASA mix-up, a second-check rule after a dose error, a formulary restriction.</w:t>
      </w:r>
    </w:p>
    <w:p>
      <w:pPr>
        <w:spacing w:after="140"/>
      </w:pPr>
      <w:r>
        <w:rPr>
          <w:sz w:val="22"/>
          <w:szCs w:val="22"/>
        </w:rPr>
        <w:t xml:space="preserve">The «Quality Coordinator» includes open medication CAPA in the quarterly audit. Repeat events of the same type trigger a deeper review.</w:t>
      </w:r>
    </w:p>
    <w:p>
      <w:pPr>
        <w:pStyle w:val="Heading1"/>
        <w:spacing w:after="120" w:before="280"/>
      </w:pPr>
      <w:r>
        <w:t xml:space="preserve">6. Governance and responsibility</w:t>
      </w:r>
    </w:p>
    <w:p>
      <w:pPr>
        <w:pStyle w:val="ListParagraph"/>
        <w:numPr>
          <w:ilvl w:val="0"/>
          <w:numId w:val="1"/>
        </w:numPr>
        <w:spacing w:after="60"/>
      </w:pPr>
      <w:r>
        <w:rPr>
          <w:sz w:val="22"/>
          <w:szCs w:val="22"/>
        </w:rPr>
        <w:t xml:space="preserve">Medical Superintendent</w:t>
      </w:r>
    </w:p>
    <w:p>
      <w:pPr>
        <w:pStyle w:val="ListParagraph"/>
        <w:numPr>
          <w:ilvl w:val="0"/>
          <w:numId w:val="1"/>
        </w:numPr>
        <w:spacing w:after="60"/>
      </w:pPr>
      <w:r>
        <w:rPr>
          <w:sz w:val="22"/>
          <w:szCs w:val="22"/>
        </w:rPr>
        <w:t xml:space="preserve">Accountable that MOM.8 is resourced and followed.</w:t>
      </w:r>
    </w:p>
    <w:p>
      <w:pPr>
        <w:pStyle w:val="ListParagraph"/>
        <w:numPr>
          <w:ilvl w:val="0"/>
          <w:numId w:val="1"/>
        </w:numPr>
        <w:spacing w:after="60"/>
      </w:pPr>
      <w:r>
        <w:rPr>
          <w:sz w:val="22"/>
          <w:szCs w:val="22"/>
        </w:rPr>
        <w:t xml:space="preserve">Designates the Medication Safety Officer (chapter intent) where that role is required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Owns day-to-day implementation and records for this standard.</w:t>
      </w:r>
    </w:p>
    <w:p>
      <w:pPr>
        <w:pStyle w:val="ListParagraph"/>
        <w:numPr>
          <w:ilvl w:val="0"/>
          <w:numId w:val="1"/>
        </w:numPr>
        <w:spacing w:after="60"/>
      </w:pPr>
      <w:r>
        <w:rPr>
          <w:sz w:val="22"/>
          <w:szCs w:val="22"/>
        </w:rPr>
        <w:t xml:space="preserve">Medication Safety Officer</w:t>
      </w:r>
    </w:p>
    <w:p>
      <w:pPr>
        <w:pStyle w:val="ListParagraph"/>
        <w:numPr>
          <w:ilvl w:val="0"/>
          <w:numId w:val="1"/>
        </w:numPr>
        <w:spacing w:after="60"/>
      </w:pPr>
      <w:r>
        <w:rPr>
          <w:sz w:val="22"/>
          <w:szCs w:val="22"/>
        </w:rPr>
        <w:t xml:space="preserve">Coordinates medication-safety processes that cut across MOM standards; brings incidents and audits to the Drug and Therapeutics Committee.</w:t>
      </w:r>
    </w:p>
    <w:p>
      <w:pPr>
        <w:pStyle w:val="ListParagraph"/>
        <w:numPr>
          <w:ilvl w:val="0"/>
          <w:numId w:val="1"/>
        </w:numPr>
        <w:spacing w:after="60"/>
      </w:pPr>
      <w:r>
        <w:rPr>
          <w:sz w:val="22"/>
          <w:szCs w:val="22"/>
        </w:rPr>
        <w:t xml:space="preserve">Pharmacy / nursing / treating doctors (as applicable)</w:t>
      </w:r>
    </w:p>
    <w:p>
      <w:pPr>
        <w:pStyle w:val="ListParagraph"/>
        <w:numPr>
          <w:ilvl w:val="0"/>
          <w:numId w:val="1"/>
        </w:numPr>
        <w:spacing w:after="60"/>
      </w:pPr>
      <w:r>
        <w:rPr>
          <w:sz w:val="22"/>
          <w:szCs w:val="22"/>
        </w:rPr>
        <w:t xml:space="preserve">Deliver the process as written; escalate stop-work triggers without delay.</w:t>
      </w:r>
    </w:p>
    <w:p>
      <w:pPr>
        <w:pStyle w:val="ListParagraph"/>
        <w:numPr>
          <w:ilvl w:val="0"/>
          <w:numId w:val="1"/>
        </w:numPr>
        <w:spacing w:after="60"/>
      </w:pPr>
      <w:r>
        <w:rPr>
          <w:sz w:val="22"/>
          <w:szCs w:val="22"/>
        </w:rPr>
        <w:t xml:space="preserve">Quality Coordinator</w:t>
      </w:r>
    </w:p>
    <w:p>
      <w:pPr>
        <w:pStyle w:val="ListParagraph"/>
        <w:numPr>
          <w:ilvl w:val="0"/>
          <w:numId w:val="1"/>
        </w:numPr>
        <w:spacing w:after="60"/>
      </w:pPr>
      <w:r>
        <w:rPr>
          <w:sz w:val="22"/>
          <w:szCs w:val="22"/>
        </w:rPr>
        <w:t xml:space="preserve">Audits this policy «quarterly»; holds training acknowledgements.</w:t>
      </w:r>
    </w:p>
    <w:p>
      <w:pPr>
        <w:pStyle w:val="Heading1"/>
        <w:spacing w:after="120" w:before="280"/>
      </w:pPr>
      <w:r>
        <w:t xml:space="preserve">7. Quality monitoring (RCA → CAPA)</w:t>
      </w:r>
    </w:p>
    <w:p>
      <w:pPr>
        <w:spacing w:after="140"/>
      </w:pPr>
      <w:r>
        <w:rPr>
          <w:sz w:val="22"/>
          <w:szCs w:val="22"/>
        </w:rPr>
        <w:t xml:space="preserve">The Quality Coordinator audits this policy «quarterly».</w:t>
      </w:r>
    </w:p>
    <w:p>
      <w:pPr>
        <w:spacing w:after="140"/>
      </w:pPr>
      <w:r>
        <w:rPr>
          <w:sz w:val="22"/>
          <w:szCs w:val="22"/>
        </w:rPr>
        <w:t xml:space="preserve">What is monitored each quarter:</w:t>
      </w:r>
    </w:p>
    <w:p>
      <w:pPr>
        <w:pStyle w:val="ListParagraph"/>
        <w:numPr>
          <w:ilvl w:val="0"/>
          <w:numId w:val="1"/>
        </w:numPr>
        <w:spacing w:after="60"/>
      </w:pPr>
      <w:r>
        <w:rPr>
          <w:sz w:val="22"/>
          <w:szCs w:val="22"/>
        </w:rPr>
        <w:t xml:space="preserve">Sample of records for each OE MOM.8.a–f.</w:t>
      </w:r>
    </w:p>
    <w:p>
      <w:pPr>
        <w:pStyle w:val="ListParagraph"/>
        <w:numPr>
          <w:ilvl w:val="0"/>
          <w:numId w:val="1"/>
        </w:numPr>
        <w:spacing w:after="60"/>
      </w:pPr>
      <w:r>
        <w:rPr>
          <w:sz w:val="22"/>
          <w:szCs w:val="22"/>
        </w:rPr>
        <w:t xml:space="preserve">Asterisked elements (acd) have document evidence as required.</w:t>
      </w:r>
    </w:p>
    <w:p>
      <w:pPr>
        <w:pStyle w:val="ListParagraph"/>
        <w:numPr>
          <w:ilvl w:val="0"/>
          <w:numId w:val="1"/>
        </w:numPr>
        <w:spacing w:after="60"/>
      </w:pPr>
      <w:r>
        <w:rPr>
          <w:sz w:val="22"/>
          <w:szCs w:val="22"/>
        </w:rPr>
        <w:t xml:space="preserve">CORE elements (c) show no critical gaps in the sample.</w:t>
      </w:r>
    </w:p>
    <w:p>
      <w:pPr>
        <w:pStyle w:val="ListParagraph"/>
        <w:numPr>
          <w:ilvl w:val="0"/>
          <w:numId w:val="1"/>
        </w:numPr>
        <w:spacing w:after="60"/>
      </w:pPr>
      <w:r>
        <w:rPr>
          <w:sz w:val="22"/>
          <w:szCs w:val="22"/>
        </w:rPr>
        <w:t xml:space="preserve">Stop-work events (if any) are logged with outcome.</w:t>
      </w:r>
    </w:p>
    <w:p>
      <w:pPr>
        <w:spacing w:after="140"/>
      </w:pPr>
      <w:r>
        <w:rPr>
          <w:sz w:val="22"/>
          <w:szCs w:val="22"/>
        </w:rPr>
        <w:t xml:space="preserve">This policy is reviewed «annually», and sooner after a related adverse event or recall.</w:t>
      </w:r>
    </w:p>
    <w:p>
      <w:pPr>
        <w:pStyle w:val="Heading1"/>
        <w:spacing w:after="120" w:before="280"/>
      </w:pPr>
      <w:r>
        <w:t xml:space="preserve">8. Training and staff acknowledgement</w:t>
      </w:r>
    </w:p>
    <w:p>
      <w:pPr>
        <w:spacing w:after="140"/>
      </w:pPr>
      <w:r>
        <w:rPr>
          <w:sz w:val="22"/>
          <w:szCs w:val="22"/>
        </w:rPr>
        <w:t xml:space="preserve">Staff covered by this policy are trained at induction and «once a year» after that. Training covers the What-we-do steps, non-negotiables and stop-work (if present).</w:t>
      </w:r>
    </w:p>
    <w:p>
      <w:pPr>
        <w:spacing w:after="140"/>
      </w:pPr>
      <w:r>
        <w:rPr>
          <w:sz w:val="22"/>
          <w:szCs w:val="22"/>
        </w:rPr>
        <w:t xml:space="preserve">Staff acknowledgement</w:t>
      </w:r>
    </w:p>
    <w:p>
      <w:pPr>
        <w:spacing w:after="140"/>
      </w:pPr>
      <w:r>
        <w:rPr>
          <w:sz w:val="22"/>
          <w:szCs w:val="22"/>
        </w:rPr>
        <w:t xml:space="preserve">I have read this Monitoring after Medication Administration policy of «Hospital Name». I will follow the processes described.</w:t>
      </w:r>
    </w:p>
    <w:p>
      <w:pPr>
        <w:spacing w:after="140"/>
      </w:pPr>
      <w:r>
        <w:rPr>
          <w:sz w:val="22"/>
          <w:szCs w:val="22"/>
        </w:rPr>
        <w:t xml:space="preserve">Name: ___________________________    Designation: ___________________________</w:t>
      </w:r>
    </w:p>
    <w:p>
      <w:pPr>
        <w:spacing w:after="140"/>
      </w:pPr>
      <w:r>
        <w:rPr>
          <w:sz w:val="22"/>
          <w:szCs w:val="22"/>
        </w:rPr>
        <w:t xml:space="preserve">Department / floor: ____________________    Date: ____________</w:t>
      </w:r>
    </w:p>
    <w:p>
      <w:pPr>
        <w:spacing w:after="140"/>
      </w:pPr>
      <w:r>
        <w:rPr>
          <w:sz w:val="22"/>
          <w:szCs w:val="22"/>
        </w:rPr>
        <w:t xml:space="preserve">Signature: ___________________________</w:t>
      </w:r>
    </w:p>
    <w:p>
      <w:pPr>
        <w:spacing w:after="140"/>
      </w:pPr>
      <w:r>
        <w:rPr>
          <w:sz w:val="22"/>
          <w:szCs w:val="22"/>
        </w:rPr>
        <w:t xml:space="preserve">(One row per staff member. The Quality Coordinator holds signed acknowledgements with the induction record.)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2%"/>
            <w:tcBorders>
              <w:top w:val="single" w:color="999999" w:sz="4"/>
              <w:left w:val="single" w:color="999999" w:sz="4"/>
              <w:bottom w:val="single" w:color="999999" w:sz="4"/>
              <w:right w:val="single" w:color="999999" w:sz="4"/>
            </w:tcBorders>
            <w:shd w:fill="E8E8E8" w:val="clear"/>
          </w:tcPr>
          <w:p>
            <w:r>
              <w:rPr>
                <w:b/>
                <w:bCs/>
                <w:sz w:val="18"/>
                <w:szCs w:val="18"/>
              </w:rPr>
              <w:t xml:space="preserve">Name</w:t>
            </w:r>
          </w:p>
        </w:tc>
        <w:tc>
          <w:tcPr>
            <w:tcW w:type="pct" w:w="18%"/>
            <w:tcBorders>
              <w:top w:val="single" w:color="999999" w:sz="4"/>
              <w:left w:val="single" w:color="999999" w:sz="4"/>
              <w:bottom w:val="single" w:color="999999" w:sz="4"/>
              <w:right w:val="single" w:color="999999" w:sz="4"/>
            </w:tcBorders>
            <w:shd w:fill="E8E8E8" w:val="clear"/>
          </w:tcPr>
          <w:p>
            <w:r>
              <w:rPr>
                <w:b/>
                <w:bCs/>
                <w:sz w:val="18"/>
                <w:szCs w:val="18"/>
              </w:rPr>
              <w:t xml:space="preserve">Designation</w:t>
            </w:r>
          </w:p>
        </w:tc>
        <w:tc>
          <w:tcPr>
            <w:tcW w:type="pct" w:w="20%"/>
            <w:tcBorders>
              <w:top w:val="single" w:color="999999" w:sz="4"/>
              <w:left w:val="single" w:color="999999" w:sz="4"/>
              <w:bottom w:val="single" w:color="999999" w:sz="4"/>
              <w:right w:val="single" w:color="999999" w:sz="4"/>
            </w:tcBorders>
            <w:shd w:fill="E8E8E8" w:val="clear"/>
          </w:tcPr>
          <w:p>
            <w:r>
              <w:rPr>
                <w:b/>
                <w:bCs/>
                <w:sz w:val="18"/>
                <w:szCs w:val="18"/>
              </w:rPr>
              <w:t xml:space="preserve">Department / floor</w:t>
            </w:r>
          </w:p>
        </w:tc>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Date</w:t>
            </w:r>
          </w:p>
        </w:tc>
        <w:tc>
          <w:tcPr>
            <w:tcW w:type="pct" w:w="28%"/>
            <w:tcBorders>
              <w:top w:val="single" w:color="999999" w:sz="4"/>
              <w:left w:val="single" w:color="999999" w:sz="4"/>
              <w:bottom w:val="single" w:color="999999" w:sz="4"/>
              <w:right w:val="single" w:color="999999" w:sz="4"/>
            </w:tcBorders>
            <w:shd w:fill="E8E8E8" w:val="clear"/>
          </w:tcPr>
          <w:p>
            <w:r>
              <w:rPr>
                <w:b/>
                <w:bCs/>
                <w:sz w:val="18"/>
                <w:szCs w:val="18"/>
              </w:rPr>
              <w:t xml:space="preserve">Signature</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r>
        <w:tc>
          <w:tcPr>
            <w:tcW w:type="pct" w:w="2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8%"/>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0%"/>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 </w:t>
            </w:r>
          </w:p>
        </w:tc>
        <w:tc>
          <w:tcPr>
            <w:tcW w:type="pct" w:w="28%"/>
            <w:tcBorders>
              <w:top w:val="single" w:color="999999" w:sz="4"/>
              <w:left w:val="single" w:color="999999" w:sz="4"/>
              <w:bottom w:val="single" w:color="999999" w:sz="4"/>
              <w:right w:val="single" w:color="999999" w:sz="4"/>
            </w:tcBorders>
          </w:tcPr>
          <w:p>
            <w:r>
              <w:rPr>
                <w:b w:val="false"/>
                <w:bCs w:val="false"/>
                <w:sz w:val="18"/>
                <w:szCs w:val="18"/>
              </w:rPr>
              <w:t xml:space="preserve"> </w:t>
            </w:r>
          </w:p>
        </w:tc>
      </w:tr>
    </w:tbl>
    <w:p>
      <w:pPr>
        <w:spacing w:after="200" w:before="120"/>
      </w:pPr>
      <w:r>
        <w:rPr>
          <w:i/>
          <w:iCs/>
          <w:sz w:val="20"/>
          <w:szCs w:val="20"/>
        </w:rPr>
        <w:t xml:space="preserve">The Quality Coordinator holds signed acknowledgements with the induction record.</w:t>
      </w:r>
    </w:p>
    <w:p>
      <w:pPr>
        <w:pStyle w:val="Heading1"/>
        <w:spacing w:after="120" w:before="280"/>
      </w:pPr>
      <w:r>
        <w:t xml:space="preserve">9. References</w:t>
      </w:r>
    </w:p>
    <w:p>
      <w:pPr>
        <w:pStyle w:val="ListParagraph"/>
        <w:numPr>
          <w:ilvl w:val="0"/>
          <w:numId w:val="1"/>
        </w:numPr>
        <w:spacing w:after="60"/>
      </w:pPr>
      <w:r>
        <w:rPr>
          <w:sz w:val="22"/>
          <w:szCs w:val="22"/>
        </w:rPr>
        <w:t xml:space="preserve">National Accreditation Board for Hospitals and Healthcare Providers (NABH), Accreditation Standards for Hospitals, 6th Edition (January 2025) — Management of Medication, standard MOM.8. Official portal PDF.</w:t>
      </w:r>
    </w:p>
    <w:p>
      <w:pPr>
        <w:pStyle w:val="ListParagraph"/>
        <w:numPr>
          <w:ilvl w:val="0"/>
          <w:numId w:val="1"/>
        </w:numPr>
        <w:spacing w:after="60"/>
      </w:pPr>
      <w:r>
        <w:rPr>
          <w:sz w:val="22"/>
          <w:szCs w:val="22"/>
        </w:rPr>
        <w:t xml:space="preserve">Internal documents of «Hospital Name»: written guidance, formulary, high-risk and emergency-medication lists, registers and incident forms named for MOM.8.</w:t>
      </w:r>
    </w:p>
    <w:p>
      <w:pPr>
        <w:pStyle w:val="Heading1"/>
        <w:spacing w:after="120" w:before="280"/>
      </w:pPr>
      <w:r>
        <w:t xml:space="preserve">10. Distribution</w:t>
      </w:r>
    </w:p>
    <w:p>
      <w:pPr>
        <w:spacing w:after="140"/>
      </w:pPr>
      <w:r>
        <w:rPr>
          <w:sz w:val="22"/>
          <w:szCs w:val="22"/>
        </w:rPr>
        <w:t xml:space="preserve">Medical Superintendent; Medication Safety Officer; Pharmacy In-Charge; Nursing Superintendent; Quality Coordinator; department clinical staff covered by MOM.8</w:t>
      </w:r>
    </w:p>
    <w:p>
      <w:pPr>
        <w:pStyle w:val="Heading1"/>
        <w:spacing w:after="120" w:before="280"/>
      </w:pPr>
      <w:r>
        <w:t xml:space="preserve">11. Abbreviations</w:t>
      </w:r>
    </w:p>
    <w:p>
      <w:pPr>
        <w:spacing w:after="140"/>
      </w:pPr>
      <w:r>
        <w:rPr>
          <w:sz w:val="22"/>
          <w:szCs w:val="22"/>
        </w:rPr>
        <w:t xml:space="preserve">ADR — adverse drug reaction
CAPA — Corrective and Preventive Action
CORE — Core objective element (NABH)
DTC — Drug and Therapeutics Committee (or the organisation's equivalent multi-disciplinary pharmacy committee)
FEFO — first expiry, first out
HCO — Hospital (Full Accreditation programme under NABH Hospitals 6th Edition)
LASA — look-alike, sound-alike
MOM — Management of Medication (NABH Hospitals chapter)
MSO — Medication Safety Officer
NABH — National Accreditation Board for Hospitals and Healthcare Providers
OE — Objective Element</w:t>
      </w:r>
    </w:p>
    <w:p>
      <w:pPr>
        <w:pStyle w:val="Heading1"/>
        <w:spacing w:after="120" w:before="280"/>
      </w:pPr>
      <w:r>
        <w:t xml:space="preserve">12. Traceability to NABH HCO Full Accreditation 6th Edition MOM.8</w:t>
      </w:r>
    </w:p>
    <w:p>
      <w:pPr>
        <w:spacing w:after="120"/>
      </w:pPr>
      <w:r>
        <w:rPr>
          <w:i/>
          <w:iCs/>
          <w:sz w:val="20"/>
          <w:szCs w:val="20"/>
        </w:rPr>
        <w:t xml:space="preserve">This table is an index. It is not how the policy is organised.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2%"/>
            <w:tcBorders>
              <w:top w:val="single" w:color="999999" w:sz="4"/>
              <w:left w:val="single" w:color="999999" w:sz="4"/>
              <w:bottom w:val="single" w:color="999999" w:sz="4"/>
              <w:right w:val="single" w:color="999999" w:sz="4"/>
            </w:tcBorders>
            <w:shd w:fill="E8E8E8" w:val="clear"/>
          </w:tcPr>
          <w:p>
            <w:r>
              <w:rPr>
                <w:b/>
                <w:bCs/>
                <w:sz w:val="18"/>
                <w:szCs w:val="18"/>
              </w:rPr>
              <w:t xml:space="preserve">OE</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Requirement</w:t>
            </w:r>
          </w:p>
        </w:tc>
        <w:tc>
          <w:tcPr>
            <w:tcW w:type="pct" w:w="32%"/>
            <w:tcBorders>
              <w:top w:val="single" w:color="999999" w:sz="4"/>
              <w:left w:val="single" w:color="999999" w:sz="4"/>
              <w:bottom w:val="single" w:color="999999" w:sz="4"/>
              <w:right w:val="single" w:color="999999" w:sz="4"/>
            </w:tcBorders>
            <w:shd w:fill="E8E8E8" w:val="clear"/>
          </w:tcPr>
          <w:p>
            <w:r>
              <w:rPr>
                <w:b/>
                <w:bCs/>
                <w:sz w:val="18"/>
                <w:szCs w:val="18"/>
              </w:rPr>
              <w:t xml:space="preserve">Where this policy addresses it</w:t>
            </w:r>
          </w:p>
        </w:tc>
        <w:tc>
          <w:tcPr>
            <w:tcW w:type="pct" w:w="24%"/>
            <w:tcBorders>
              <w:top w:val="single" w:color="999999" w:sz="4"/>
              <w:left w:val="single" w:color="999999" w:sz="4"/>
              <w:bottom w:val="single" w:color="999999" w:sz="4"/>
              <w:right w:val="single" w:color="999999" w:sz="4"/>
            </w:tcBorders>
            <w:shd w:fill="E8E8E8" w:val="clear"/>
          </w:tcPr>
          <w:p>
            <w:r>
              <w:rPr>
                <w:b/>
                <w:bCs/>
                <w:sz w:val="18"/>
                <w:szCs w:val="18"/>
              </w:rPr>
              <w:t xml:space="preserve">Responsible</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MOM.8.a</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Patients shall be monitored after medication administration.</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5.1</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MOM.8.b</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Medications shall be changed based on the monitoring where appropriate.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5.2</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MOM.8.c</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The organisation shall capture near misses, medication errors and adverse drug reactions.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5.3</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 misses, medication errors and adverse drug reactions shall be reported within a specified time frame.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5.4</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MOM.8.e</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Near misses, medication errors and adverse drug reactions are collected and analysed.</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5.5</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r>
        <w:tc>
          <w:tcPr>
            <w:tcW w:type="pct" w:w="12%"/>
            <w:tcBorders>
              <w:top w:val="single" w:color="999999" w:sz="4"/>
              <w:left w:val="single" w:color="999999" w:sz="4"/>
              <w:bottom w:val="single" w:color="999999" w:sz="4"/>
              <w:right w:val="single" w:color="999999" w:sz="4"/>
            </w:tcBorders>
          </w:tcPr>
          <w:p>
            <w:r>
              <w:rPr>
                <w:b w:val="false"/>
                <w:bCs w:val="false"/>
                <w:sz w:val="18"/>
                <w:szCs w:val="18"/>
              </w:rPr>
              <w:t xml:space="preserve">MOM.8.f</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Corrective and / or preventive action(s) are taken based on the analysis.</w:t>
            </w:r>
          </w:p>
        </w:tc>
        <w:tc>
          <w:tcPr>
            <w:tcW w:type="pct" w:w="32%"/>
            <w:tcBorders>
              <w:top w:val="single" w:color="999999" w:sz="4"/>
              <w:left w:val="single" w:color="999999" w:sz="4"/>
              <w:bottom w:val="single" w:color="999999" w:sz="4"/>
              <w:right w:val="single" w:color="999999" w:sz="4"/>
            </w:tcBorders>
          </w:tcPr>
          <w:p>
            <w:r>
              <w:rPr>
                <w:b w:val="false"/>
                <w:bCs w:val="false"/>
                <w:sz w:val="18"/>
                <w:szCs w:val="18"/>
              </w:rPr>
              <w:t xml:space="preserve">Section 3; 5.6</w:t>
            </w:r>
          </w:p>
        </w:tc>
        <w:tc>
          <w:tcPr>
            <w:tcW w:type="pct" w:w="24%"/>
            <w:tcBorders>
              <w:top w:val="single" w:color="999999" w:sz="4"/>
              <w:left w:val="single" w:color="999999" w:sz="4"/>
              <w:bottom w:val="single" w:color="999999" w:sz="4"/>
              <w:right w:val="single" w:color="999999" w:sz="4"/>
            </w:tcBorders>
          </w:tcPr>
          <w:p>
            <w:r>
              <w:rPr>
                <w:b w:val="false"/>
                <w:bCs w:val="false"/>
                <w:sz w:val="18"/>
                <w:szCs w:val="18"/>
              </w:rPr>
              <w:t xml:space="preserve">Medication Safety Officer</w:t>
            </w:r>
          </w:p>
        </w:tc>
      </w:tr>
    </w:tbl>
    <w:p>
      <w:pPr>
        <w:pStyle w:val="Heading1"/>
        <w:spacing w:after="120" w:before="280"/>
      </w:pPr>
      <w:r>
        <w:t xml:space="preserve">13. Required Records / Evidence Checklist</w:t>
      </w:r>
    </w:p>
    <w:p>
      <w:pPr>
        <w:spacing w:after="120"/>
      </w:pPr>
      <w:r>
        <w:rPr>
          <w:i/>
          <w:iCs/>
          <w:sz w:val="20"/>
          <w:szCs w:val="20"/>
        </w:rPr>
        <w:t xml:space="preserve">Records the hospital holds under this policy, listed by objective element.</w:t>
      </w:r>
    </w:p>
    <w:p>
      <w:pPr>
        <w:pStyle w:val="Heading2"/>
        <w:spacing w:after="100" w:before="220"/>
      </w:pPr>
      <w:r>
        <w:t xml:space="preserve">MOM.8.a — Patients shall be monitored after medication administration.</w:t>
      </w:r>
    </w:p>
    <w:p>
      <w:pPr>
        <w:pStyle w:val="ListParagraph"/>
        <w:numPr>
          <w:ilvl w:val="0"/>
          <w:numId w:val="1"/>
        </w:numPr>
        <w:spacing w:after="60"/>
      </w:pPr>
      <w:r>
        <w:rPr>
          <w:sz w:val="22"/>
          <w:szCs w:val="22"/>
        </w:rPr>
        <w:t xml:space="preserve">Records showing MOM.8.a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MOM.8.a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MOM.8.b — Medications shall be changed based on the monitoring where appropriate.</w:t>
      </w:r>
    </w:p>
    <w:p>
      <w:pPr>
        <w:pStyle w:val="ListParagraph"/>
        <w:numPr>
          <w:ilvl w:val="0"/>
          <w:numId w:val="1"/>
        </w:numPr>
        <w:spacing w:after="60"/>
      </w:pPr>
      <w:r>
        <w:rPr>
          <w:sz w:val="22"/>
          <w:szCs w:val="22"/>
        </w:rPr>
        <w:t xml:space="preserve">Records showing MOM.8.b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MOM.8.b reviewed «quarterly».</w:t>
      </w:r>
    </w:p>
    <w:p>
      <w:pPr>
        <w:pStyle w:val="Heading2"/>
        <w:spacing w:after="100" w:before="220"/>
      </w:pPr>
      <w:r>
        <w:t xml:space="preserve">MOM.8.c — The organisation shall capture near misses, medication errors and adverse drug reactions.</w:t>
      </w:r>
    </w:p>
    <w:p>
      <w:pPr>
        <w:pStyle w:val="ListParagraph"/>
        <w:numPr>
          <w:ilvl w:val="0"/>
          <w:numId w:val="1"/>
        </w:numPr>
        <w:spacing w:after="60"/>
      </w:pPr>
      <w:r>
        <w:rPr>
          <w:sz w:val="22"/>
          <w:szCs w:val="22"/>
        </w:rPr>
        <w:t xml:space="preserve">Records showing MOM.8.c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MOM.8.c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ListParagraph"/>
        <w:numPr>
          <w:ilvl w:val="0"/>
          <w:numId w:val="1"/>
        </w:numPr>
        <w:spacing w:after="60"/>
      </w:pPr>
      <w:r>
        <w:rPr>
          <w:sz w:val="22"/>
          <w:szCs w:val="22"/>
        </w:rPr>
        <w:t xml:space="preserve">CORE-element sample with no critical gaps in the quarter under review.</w:t>
      </w:r>
    </w:p>
    <w:p>
      <w:pPr>
        <w:pStyle w:val="Heading2"/>
        <w:spacing w:after="100" w:before="220"/>
      </w:pPr>
      <w:r>
        <w:t xml:space="preserve">MOM.8.d — Near misses, medication errors and adverse drug reactions shall be reported within a specified time frame.</w:t>
      </w:r>
    </w:p>
    <w:p>
      <w:pPr>
        <w:pStyle w:val="ListParagraph"/>
        <w:numPr>
          <w:ilvl w:val="0"/>
          <w:numId w:val="1"/>
        </w:numPr>
        <w:spacing w:after="60"/>
      </w:pPr>
      <w:r>
        <w:rPr>
          <w:sz w:val="22"/>
          <w:szCs w:val="22"/>
        </w:rPr>
        <w:t xml:space="preserve">Records showing MOM.8.d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MOM.8.d reviewed «quarterly».</w:t>
      </w:r>
    </w:p>
    <w:p>
      <w:pPr>
        <w:pStyle w:val="ListParagraph"/>
        <w:numPr>
          <w:ilvl w:val="0"/>
          <w:numId w:val="1"/>
        </w:numPr>
        <w:spacing w:after="60"/>
      </w:pPr>
      <w:r>
        <w:rPr>
          <w:sz w:val="22"/>
          <w:szCs w:val="22"/>
        </w:rPr>
        <w:t xml:space="preserve">Documented evidence specifically required by the asterisked objective element.</w:t>
      </w:r>
    </w:p>
    <w:p>
      <w:pPr>
        <w:pStyle w:val="Heading2"/>
        <w:spacing w:after="100" w:before="220"/>
      </w:pPr>
      <w:r>
        <w:t xml:space="preserve">MOM.8.e — Near misses, medication errors and adverse drug reactions are collected and analysed.</w:t>
      </w:r>
    </w:p>
    <w:p>
      <w:pPr>
        <w:pStyle w:val="ListParagraph"/>
        <w:numPr>
          <w:ilvl w:val="0"/>
          <w:numId w:val="1"/>
        </w:numPr>
        <w:spacing w:after="60"/>
      </w:pPr>
      <w:r>
        <w:rPr>
          <w:sz w:val="22"/>
          <w:szCs w:val="22"/>
        </w:rPr>
        <w:t xml:space="preserve">Records showing MOM.8.e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MOM.8.e reviewed «quarterly».</w:t>
      </w:r>
    </w:p>
    <w:p>
      <w:pPr>
        <w:pStyle w:val="Heading2"/>
        <w:spacing w:after="100" w:before="220"/>
      </w:pPr>
      <w:r>
        <w:t xml:space="preserve">MOM.8.f — Corrective and / or preventive action(s) are taken based on the analysis.</w:t>
      </w:r>
    </w:p>
    <w:p>
      <w:pPr>
        <w:pStyle w:val="ListParagraph"/>
        <w:numPr>
          <w:ilvl w:val="0"/>
          <w:numId w:val="1"/>
        </w:numPr>
        <w:spacing w:after="60"/>
      </w:pPr>
      <w:r>
        <w:rPr>
          <w:sz w:val="22"/>
          <w:szCs w:val="22"/>
        </w:rPr>
        <w:t xml:space="preserve">Records showing MOM.8.f was followed for sampled patients/cases.</w:t>
      </w:r>
    </w:p>
    <w:p>
      <w:pPr>
        <w:pStyle w:val="ListParagraph"/>
        <w:numPr>
          <w:ilvl w:val="0"/>
          <w:numId w:val="1"/>
        </w:numPr>
        <w:spacing w:after="60"/>
      </w:pPr>
      <w:r>
        <w:rPr>
          <w:sz w:val="22"/>
          <w:szCs w:val="22"/>
        </w:rPr>
        <w:t xml:space="preserve">Written guidance / protocol referenced for this element (where required).</w:t>
      </w:r>
    </w:p>
    <w:p>
      <w:pPr>
        <w:pStyle w:val="ListParagraph"/>
        <w:numPr>
          <w:ilvl w:val="0"/>
          <w:numId w:val="1"/>
        </w:numPr>
        <w:spacing w:after="60"/>
      </w:pPr>
      <w:r>
        <w:rPr>
          <w:sz w:val="22"/>
          <w:szCs w:val="22"/>
        </w:rPr>
        <w:t xml:space="preserve">Audit sample notes for MOM.8.f reviewed «quarterly».</w:t>
      </w:r>
    </w:p>
    <w:p>
      <w:pPr>
        <w:pStyle w:val="Heading1"/>
        <w:spacing w:after="120" w:before="280"/>
      </w:pPr>
      <w:r>
        <w:t xml:space="preserve">Disclaimer</w:t>
      </w:r>
    </w:p>
    <w:p>
      <w:pPr>
        <w:spacing w:after="140"/>
      </w:pPr>
      <w:r>
        <w:rPr>
          <w:sz w:val="22"/>
          <w:szCs w:val="22"/>
        </w:rPr>
        <w:t xml:space="preserve">This document is a template prepared for the guidance of «Hospital Name» and must be reviewed, adapted and formally approved by «Hospital Name» before use. Every entry marked [Hospital to define] must be replaced with the hospital's own decision; a document issued with those markers left in place is not an approved policy.</w:t>
      </w:r>
    </w:p>
    <w:p>
      <w:pPr>
        <w:spacing w:after="140"/>
      </w:pPr>
      <w:r>
        <w:rPr>
          <w:sz w:val="22"/>
          <w:szCs w:val="22"/>
        </w:rPr>
        <w:t xml:space="preserve">The requirements in this document are accreditation requirements of the NABH Full Accreditation Standards for Hospitals, 6th Edition, not duties under a named Act of Parliament. This policy does not import the Consumer Protection Act, 2019, the Clinical Establishments Act, 2010, or the Mental Healthcare Act, 2017 as a checklist. Statutory duties that arise under other documents of «Hospital Name» remain those documents. «Hospital Name» is responsible for verifying any statutory duty that applies to it; this document does not constitute legal advice.</w:t>
      </w:r>
    </w:p>
    <w:p>
      <w:pPr>
        <w:spacing w:after="140"/>
      </w:pPr>
      <w:r>
        <w:rPr>
          <w:sz w:val="22"/>
          <w:szCs w:val="22"/>
        </w:rPr>
        <w:t xml:space="preserve">The clinical and technical content reflects recognised national and international guidance current at the date of preparation. «Hospital Name» remains responsible for verifying that it is current and consistent with the edition of the accreditation standard against which it is being assessed.</w:t>
      </w:r>
    </w:p>
    <w:p>
      <w:pPr>
        <w:spacing w:after="140"/>
      </w:pPr>
      <w:r>
        <w:rPr>
          <w:sz w:val="22"/>
          <w:szCs w:val="22"/>
        </w:rPr>
        <w:t xml:space="preserve">This document is not issued by, endorsed by, or affiliated with NABH, the World Health Organization, the National Centre for Disease Control, the Food Safety and Standards Authority of India, any Pollution Control Board, or any other body named in it. Wording is original; no text has been reproduced from the standards, rules or guidelines referenced.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i/>
        <w:iCs/>
        <w:sz w:val="16"/>
        <w:szCs w:val="16"/>
      </w:rPr>
      <w:t xml:space="preserve">«Hospital Name»  |  «HCO/MOM/POL/08»  |  Controlled document  |  Monitoring after Medication Administration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2026-08-21T04:30:49.964Z</dcterms:created>
  <dcterms:modified xsi:type="dcterms:W3CDTF">2026-08-21T04:30:49.964Z</dcterms:modified>
</cp:coreProperties>
</file>

<file path=docProps/custom.xml><?xml version="1.0" encoding="utf-8"?>
<Properties xmlns="http://schemas.openxmlformats.org/officeDocument/2006/custom-properties" xmlns:vt="http://schemas.openxmlformats.org/officeDocument/2006/docPropsVTypes"/>
</file>