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Storage and Availability of Medications</w:t>
      </w:r>
    </w:p>
    <w:p>
      <w:pPr>
        <w:spacing w:after="240"/>
        <w:jc w:val="center"/>
      </w:pPr>
      <w:r>
        <w:rPr>
          <w:i/>
          <w:iCs/>
          <w:sz w:val="20"/>
          <w:szCs w:val="20"/>
        </w:rPr>
        <w:t xml:space="preserve">HCO Full Accreditation, 6th Edition — MOM.3.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«Pharmacy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stored appropriately and are available where required.</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MOM.3: Medications are stored appropriately and are available where required.</w:t>
      </w:r>
    </w:p>
    <w:p>
      <w:pPr>
        <w:spacing w:after="140"/>
      </w:pPr>
      <w:r>
        <w:rPr>
          <w:sz w:val="22"/>
          <w:szCs w:val="22"/>
        </w:rPr>
        <w:t xml:space="preserve">It covers objective elements MOM.3.a–g (7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MOM.3.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«Pharmacy In-Charge», pharmacy, nursing, treating doctors and the Quality Coordinator.</w:t>
      </w:r>
    </w:p>
    <w:p>
      <w:pPr>
        <w:spacing w:after="140"/>
      </w:pPr>
      <w:r>
        <w:rPr>
          <w:sz w:val="22"/>
          <w:szCs w:val="22"/>
        </w:rPr>
        <w:t xml:space="preserve">It covers 7 objective elements (MOM.3.a, MOM.3.b, MOM.3.c, MOM.3.d, MOM.3.e, MOM.3.f, MOM.3.g).</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MOM.3 so that medications are stored appropriately and are available where required.</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Medications are stored in a clean, safe and secure environment while incorporating the manufacturer's recom...</w:t>
      </w:r>
    </w:p>
    <w:p>
      <w:pPr>
        <w:spacing w:after="80"/>
      </w:pPr>
      <w:r>
        <w:rPr>
          <w:sz w:val="22"/>
          <w:szCs w:val="22"/>
        </w:rPr>
        <w:t xml:space="preserve">2. Do not skip: Sound inventory control practices guide the storage of medications throughout the organisation.</w:t>
      </w:r>
    </w:p>
    <w:p>
      <w:pPr>
        <w:spacing w:after="80"/>
      </w:pPr>
      <w:r>
        <w:rPr>
          <w:sz w:val="22"/>
          <w:szCs w:val="22"/>
        </w:rPr>
        <w:t xml:space="preserve">3. Do not skip: The organisation defines and updates its list of high-risk medication(s).</w:t>
      </w:r>
    </w:p>
    <w:p>
      <w:pPr>
        <w:spacing w:after="80"/>
      </w:pPr>
      <w:r>
        <w:rPr>
          <w:sz w:val="22"/>
          <w:szCs w:val="22"/>
        </w:rPr>
        <w:t xml:space="preserve">4. Do not skip: High-risk medications are stored in areas of the organisation where it is clinically necessary.</w:t>
      </w:r>
    </w:p>
    <w:p>
      <w:pPr>
        <w:spacing w:after="80"/>
      </w:pPr>
      <w:r>
        <w:rPr>
          <w:sz w:val="22"/>
          <w:szCs w:val="22"/>
        </w:rPr>
        <w:t xml:space="preserve">5. Do not skip: High-risk medications including look-alike, sound-alike medications and different concentrations of the sam...</w:t>
      </w:r>
    </w:p>
    <w:p>
      <w:pPr>
        <w:spacing w:after="80"/>
      </w:pPr>
      <w:r>
        <w:rPr>
          <w:sz w:val="22"/>
          <w:szCs w:val="22"/>
        </w:rPr>
        <w:t xml:space="preserve">6. Do not skip: The list of emergency medications is defined and is stored uniformly.</w:t>
      </w:r>
    </w:p>
    <w:p>
      <w:pPr>
        <w:spacing w:after="80"/>
      </w:pPr>
      <w:r>
        <w:rPr>
          <w:sz w:val="22"/>
          <w:szCs w:val="22"/>
        </w:rPr>
        <w:t xml:space="preserve">7. Do not skip: Emergency medications are available all the time and are replenished promptly when used.</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MOM.3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Medications are stored in a clean, safe and secure environment while ...</w:t>
      </w:r>
    </w:p>
    <w:p>
      <w:pPr>
        <w:spacing w:after="140"/>
      </w:pPr>
      <w:r>
        <w:rPr>
          <w:sz w:val="22"/>
          <w:szCs w:val="22"/>
        </w:rPr>
        <w:t xml:space="preserve">Pharmacy and every floor-stock location store medications in a clean, safe and secure area. Manufacturer recommendations for temperature, light, humidity and reconstitution are followed. Refrigerated items go in a dedicated medicines refrigerator with a recorded temperature «twice daily»; excursions are reported to pharmacy the same shift.</w:t>
      </w:r>
    </w:p>
    <w:p>
      <w:pPr>
        <w:spacing w:after="140"/>
      </w:pPr>
      <w:r>
        <w:rPr>
          <w:sz w:val="22"/>
          <w:szCs w:val="22"/>
        </w:rPr>
        <w:t xml:space="preserve">Access to the main pharmacy and to controlled-drug cupboards is limited to authorised staff. Floor-stock cupboards are locked when the area is unmanned. Food, specimens and staff belongings are not stored with medicines.</w:t>
      </w:r>
    </w:p>
    <w:p>
      <w:pPr>
        <w:spacing w:after="140"/>
      </w:pPr>
      <w:r>
        <w:rPr>
          <w:sz w:val="22"/>
          <w:szCs w:val="22"/>
        </w:rPr>
        <w:t xml:space="preserve">Pharmacy has oversight of medications stocked outside the pharmacy, as the chapter intent requires.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Sound inventory control practices guide the storage of medications th...</w:t>
      </w:r>
    </w:p>
    <w:p>
      <w:pPr>
        <w:spacing w:after="140"/>
      </w:pPr>
      <w:r>
        <w:rPr>
          <w:sz w:val="22"/>
          <w:szCs w:val="22"/>
        </w:rPr>
        <w:t xml:space="preserve">Inventory control at Preview Hospital uses «FEFO (first expiry, first out), defined maximum–minimum levels, and a documented indent cycle». Pharmacy reviews expiry and slow-moving stock «monthly». Floor-stock lists are authorised by the «Drug and Therapeutics Committee»; unofficial hoarding in clinical areas is removed.</w:t>
      </w:r>
    </w:p>
    <w:p>
      <w:pPr>
        <w:spacing w:after="140"/>
      </w:pPr>
      <w:r>
        <w:rPr>
          <w:sz w:val="22"/>
          <w:szCs w:val="22"/>
        </w:rPr>
        <w:t xml:space="preserve">The «Pharmacy In-Charge» can account for stock movement from receipt to issue. A location that cannot show its current list and last expiry check is not a compliant storage site.</w:t>
      </w:r>
    </w:p>
    <w:p>
      <w:pPr>
        <w:pStyle w:val="Heading2"/>
        <w:spacing w:after="100" w:before="220"/>
      </w:pPr>
      <w:r>
        <w:t xml:space="preserve">5.3 The organisation defines and updates its list of high-risk medication(s)</w:t>
      </w:r>
    </w:p>
    <w:p>
      <w:pPr>
        <w:spacing w:after="140"/>
      </w:pPr>
      <w:r>
        <w:rPr>
          <w:sz w:val="22"/>
          <w:szCs w:val="22"/>
        </w:rPr>
        <w:t xml:space="preserve">The «Drug and Therapeutics Committee» defines the hospital's high-risk medication list and updates it at least «annually» and after a related incident. The list includes, at minimum, look-alike / sound-alike items used here, concentrated electrolytes, anticoagulants, insulin, opioids, chemotherapeutic agents, and any other item the committee names for this hospital's scope.</w:t>
      </w:r>
    </w:p>
    <w:p>
      <w:pPr>
        <w:spacing w:after="140"/>
      </w:pPr>
      <w:r>
        <w:rPr>
          <w:sz w:val="22"/>
          <w:szCs w:val="22"/>
        </w:rPr>
        <w:t xml:space="preserve">The current list is posted in pharmacy and at every location that stores those items. Staff who prescribe, dispense or administer are trained on it. A list that exists only in a committee file is not implemented.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High-risk medications are stored in areas of the organisation where i...</w:t>
      </w:r>
    </w:p>
    <w:p>
      <w:pPr>
        <w:spacing w:after="140"/>
      </w:pPr>
      <w:r>
        <w:rPr>
          <w:sz w:val="22"/>
          <w:szCs w:val="22"/>
        </w:rPr>
        <w:t xml:space="preserve">High-risk medications are stored only where they are clinically necessary — for example concentrated electrolytes in ICU/OT as the committee defines, not in every ward cupboard.</w:t>
      </w:r>
    </w:p>
    <w:p>
      <w:pPr>
        <w:spacing w:after="140"/>
      </w:pPr>
      <w:r>
        <w:rPr>
          <w:sz w:val="22"/>
          <w:szCs w:val="22"/>
        </w:rPr>
        <w:t xml:space="preserve">The «Drug and Therapeutics Committee» names those locations. Pharmacy does not issue high-risk floor stock to an unlisted area. This Achievement element is evidenced by the location list matching actual storage on walk-round.</w:t>
      </w:r>
    </w:p>
    <w:p>
      <w:pPr>
        <w:pStyle w:val="Heading2"/>
        <w:spacing w:after="100" w:before="220"/>
      </w:pPr>
      <w:r>
        <w:t xml:space="preserve">5.5 High-risk medications including look-alike, sound-alike medications a...</w:t>
      </w:r>
    </w:p>
    <w:p>
      <w:pPr>
        <w:spacing w:after="140"/>
      </w:pPr>
      <w:r>
        <w:rPr>
          <w:sz w:val="22"/>
          <w:szCs w:val="22"/>
        </w:rPr>
        <w:t xml:space="preserve">Look-alike and sound-alike medications, and different concentrations of the same medication, are stored physically apart — separate bins or shelves, with tall-man lettering or equivalent differentiation where the organisation uses it.</w:t>
      </w:r>
    </w:p>
    <w:p>
      <w:pPr>
        <w:spacing w:after="140"/>
      </w:pPr>
      <w:r>
        <w:rPr>
          <w:sz w:val="22"/>
          <w:szCs w:val="22"/>
        </w:rPr>
        <w:t xml:space="preserve">They are never stored alphabetically adjacent when that would put LASA pairs together. The «Pharmacy In-Charge» checks physical separation on the monthly storage round. Finding two concentrations of the same drug in one bin is a stop-work trigger (section 6).</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5.6 The list of emergency medications is defined and is stored uniformly</w:t>
      </w:r>
    </w:p>
    <w:p>
      <w:pPr>
        <w:spacing w:after="140"/>
      </w:pPr>
      <w:r>
        <w:rPr>
          <w:sz w:val="22"/>
          <w:szCs w:val="22"/>
        </w:rPr>
        <w:t xml:space="preserve">The «Drug and Therapeutics Committee» defines the emergency-medication list. The same list, in the same layout, is used in crash carts / emergency trolleys across Preview Hospital so staff moving between areas find drugs in the same place.</w:t>
      </w:r>
    </w:p>
    <w:p>
      <w:pPr>
        <w:spacing w:after="140"/>
      </w:pPr>
      <w:r>
        <w:rPr>
          <w:sz w:val="22"/>
          <w:szCs w:val="22"/>
        </w:rPr>
        <w:t xml:space="preserve">Each trolley has a sealed or checklist-controlled inventory. The «Nursing Superintendent» and the «Pharmacy In-Charge» agree the layout. Local 'extra' emergency drugs that are not on the defined list are not stored on the trolley unless the committee amends the list.</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Emergency medications are available all the time and are replenished ...</w:t>
      </w:r>
    </w:p>
    <w:p>
      <w:pPr>
        <w:spacing w:after="140"/>
      </w:pPr>
      <w:r>
        <w:rPr>
          <w:sz w:val="22"/>
          <w:szCs w:val="22"/>
        </w:rPr>
        <w:t xml:space="preserve">Emergency medications are present 24 hours a day at every defined location. After use, the item is replenished «immediately from pharmacy, and in any case before the trolley is returned to service».</w:t>
      </w:r>
    </w:p>
    <w:p>
      <w:pPr>
        <w:spacing w:after="140"/>
      </w:pPr>
      <w:r>
        <w:rPr>
          <w:sz w:val="22"/>
          <w:szCs w:val="22"/>
        </w:rPr>
        <w:t xml:space="preserve">Nursing checks the trolley «each shift» against the list and records the check. A missing or expired emergency drug is a stop-work trigger for that trolley until it is corrected. Pharmacy keeps a replenishment log.</w:t>
      </w:r>
    </w:p>
    <w:p>
      <w:pPr>
        <w:spacing w:after="140"/>
      </w:pPr>
      <w:r>
        <w:rPr>
          <w:sz w:val="22"/>
          <w:szCs w:val="22"/>
        </w:rPr>
        <w:t xml:space="preserve">This is a CORE objective element — non-compliance is not acceptable for accreditation.</w:t>
      </w:r>
    </w:p>
    <w:p>
      <w:pPr>
        <w:pStyle w:val="Heading1"/>
        <w:spacing w:after="120" w:before="280"/>
      </w:pPr>
      <w:r>
        <w:t xml:space="preserve">6. Stop-work authority</w:t>
      </w:r>
    </w:p>
    <w:p>
      <w:pPr>
        <w:spacing w:after="140"/>
      </w:pPr>
      <w:r>
        <w:rPr>
          <w:sz w:val="22"/>
          <w:szCs w:val="22"/>
        </w:rPr>
        <w:t xml:space="preserve">Do not store look-alike, sound-alike medications, or different concentrations of the same medication, physically together.</w:t>
      </w:r>
    </w:p>
    <w:p>
      <w:pPr>
        <w:spacing w:after="140"/>
      </w:pPr>
      <w:r>
        <w:rPr>
          <w:sz w:val="22"/>
          <w:szCs w:val="22"/>
        </w:rPr>
        <w:t xml:space="preserve">Do not leave an emergency-medication location without the defined list, or leave a used emergency medication unreplenished.</w:t>
      </w:r>
    </w:p>
    <w:p>
      <w:pPr>
        <w:spacing w:after="140"/>
      </w:pPr>
      <w:r>
        <w:rPr>
          <w:sz w:val="22"/>
          <w:szCs w:val="22"/>
        </w:rPr>
        <w:t xml:space="preserve">Do not issue or use a medication that has been stored outside the manufacturer's temperature, light or security recommendations until pharmacy has assessed it.</w:t>
      </w:r>
    </w:p>
    <w:p>
      <w:pPr>
        <w:spacing w:after="140"/>
      </w:pPr>
      <w:r>
        <w:rPr>
          <w:sz w:val="22"/>
          <w:szCs w:val="22"/>
        </w:rPr>
        <w:t xml:space="preserve">Stop-work applies to the storage location and to issue from that location. Immediate life-saving use of the only available dose continues while escalation happens, and is documented.</w:t>
      </w:r>
    </w:p>
    <w:p>
      <w:pPr>
        <w:spacing w:after="140"/>
      </w:pPr>
      <w:r>
        <w:rPr>
          <w:sz w:val="22"/>
          <w:szCs w:val="22"/>
        </w:rPr>
        <w:t xml:space="preserve">The person who stops tells the «Pharmacy In-Charge» and the «Medication Safety Officer» the same shift. Refusing unsafe storage or issue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MOM.3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MOM.3.a–g.</w:t>
      </w:r>
    </w:p>
    <w:p>
      <w:pPr>
        <w:pStyle w:val="ListParagraph"/>
        <w:numPr>
          <w:ilvl w:val="0"/>
          <w:numId w:val="1"/>
        </w:numPr>
        <w:spacing w:after="60"/>
      </w:pPr>
      <w:r>
        <w:rPr>
          <w:sz w:val="22"/>
          <w:szCs w:val="22"/>
        </w:rPr>
        <w:t xml:space="preserve">Asterisked elements (cef) have document evidence as required.</w:t>
      </w:r>
    </w:p>
    <w:p>
      <w:pPr>
        <w:pStyle w:val="ListParagraph"/>
        <w:numPr>
          <w:ilvl w:val="0"/>
          <w:numId w:val="1"/>
        </w:numPr>
        <w:spacing w:after="60"/>
      </w:pPr>
      <w:r>
        <w:rPr>
          <w:sz w:val="22"/>
          <w:szCs w:val="22"/>
        </w:rPr>
        <w:t xml:space="preserve">CORE elements (aceg)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Storage and Availability of Medications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MOM.3.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MOM.3.</w:t>
      </w:r>
    </w:p>
    <w:p>
      <w:pPr>
        <w:pStyle w:val="Heading1"/>
        <w:spacing w:after="120" w:before="280"/>
      </w:pPr>
      <w:r>
        <w:t xml:space="preserve">11. Distribution</w:t>
      </w:r>
    </w:p>
    <w:p>
      <w:pPr>
        <w:spacing w:after="140"/>
      </w:pPr>
      <w:r>
        <w:rPr>
          <w:sz w:val="22"/>
          <w:szCs w:val="22"/>
        </w:rPr>
        <w:t xml:space="preserve">Medical Superintendent; Pharmacy In-Charge; Medication Safety Officer; Nursing Superintendent; Quality Coordinator; department clinical staff covered by MOM.3</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stored in a clean, safe and secure environment while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the storage of medications throughout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and updates its list of high-risk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are stored in areas of the organisation where it is clinically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including look-alike, sound-alike medications and different concentrations of the same medication are stored physically apart from each other.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of emergency medications is defined and is stored uniformly.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medications are available all the time and are replenished promptly when used.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MOM.3.a — Medications are stored in a clean, safe and secure environment while incorporating the manufacturer's recommendation(s).</w:t>
      </w:r>
    </w:p>
    <w:p>
      <w:pPr>
        <w:pStyle w:val="ListParagraph"/>
        <w:numPr>
          <w:ilvl w:val="0"/>
          <w:numId w:val="1"/>
        </w:numPr>
        <w:spacing w:after="60"/>
      </w:pPr>
      <w:r>
        <w:rPr>
          <w:sz w:val="22"/>
          <w:szCs w:val="22"/>
        </w:rPr>
        <w:t xml:space="preserve">Records showing MOM.3.a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MOM.3.b — Sound inventory control practices guide the storage of medications throughout the organisation.</w:t>
      </w:r>
    </w:p>
    <w:p>
      <w:pPr>
        <w:pStyle w:val="ListParagraph"/>
        <w:numPr>
          <w:ilvl w:val="0"/>
          <w:numId w:val="1"/>
        </w:numPr>
        <w:spacing w:after="60"/>
      </w:pPr>
      <w:r>
        <w:rPr>
          <w:sz w:val="22"/>
          <w:szCs w:val="22"/>
        </w:rPr>
        <w:t xml:space="preserve">Records showing MOM.3.b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MOM.3.b reviewed «quarterly».</w:t>
      </w:r>
    </w:p>
    <w:p>
      <w:pPr>
        <w:pStyle w:val="Heading2"/>
        <w:spacing w:after="100" w:before="220"/>
      </w:pPr>
      <w:r>
        <w:t xml:space="preserve">MOM.3.c — The organisation defines and updates its list of high-risk medication(s).</w:t>
      </w:r>
    </w:p>
    <w:p>
      <w:pPr>
        <w:pStyle w:val="ListParagraph"/>
        <w:numPr>
          <w:ilvl w:val="0"/>
          <w:numId w:val="1"/>
        </w:numPr>
        <w:spacing w:after="60"/>
      </w:pPr>
      <w:r>
        <w:rPr>
          <w:sz w:val="22"/>
          <w:szCs w:val="22"/>
        </w:rPr>
        <w:t xml:space="preserve">Records showing MOM.3.c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MOM.3.d — High-risk medications are stored in areas of the organisation where it is clinically necessary.</w:t>
      </w:r>
    </w:p>
    <w:p>
      <w:pPr>
        <w:pStyle w:val="ListParagraph"/>
        <w:numPr>
          <w:ilvl w:val="0"/>
          <w:numId w:val="1"/>
        </w:numPr>
        <w:spacing w:after="60"/>
      </w:pPr>
      <w:r>
        <w:rPr>
          <w:sz w:val="22"/>
          <w:szCs w:val="22"/>
        </w:rPr>
        <w:t xml:space="preserve">Records showing MOM.3.d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MOM.3.d reviewed «quarterly».</w:t>
      </w:r>
    </w:p>
    <w:p>
      <w:pPr>
        <w:pStyle w:val="Heading2"/>
        <w:spacing w:after="100" w:before="220"/>
      </w:pPr>
      <w:r>
        <w:t xml:space="preserve">MOM.3.e — High-risk medications including look-alike, sound-alike medications and different concentrations of the same medication are stored physically apart from each other.</w:t>
      </w:r>
    </w:p>
    <w:p>
      <w:pPr>
        <w:pStyle w:val="ListParagraph"/>
        <w:numPr>
          <w:ilvl w:val="0"/>
          <w:numId w:val="1"/>
        </w:numPr>
        <w:spacing w:after="60"/>
      </w:pPr>
      <w:r>
        <w:rPr>
          <w:sz w:val="22"/>
          <w:szCs w:val="22"/>
        </w:rPr>
        <w:t xml:space="preserve">Records showing MOM.3.e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MOM.3.f — The list of emergency medications is defined and is stored uniformly.</w:t>
      </w:r>
    </w:p>
    <w:p>
      <w:pPr>
        <w:pStyle w:val="ListParagraph"/>
        <w:numPr>
          <w:ilvl w:val="0"/>
          <w:numId w:val="1"/>
        </w:numPr>
        <w:spacing w:after="60"/>
      </w:pPr>
      <w:r>
        <w:rPr>
          <w:sz w:val="22"/>
          <w:szCs w:val="22"/>
        </w:rPr>
        <w:t xml:space="preserve">Records showing MOM.3.f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MOM.3.g — Emergency medications are available all the time and are replenished promptly when used.</w:t>
      </w:r>
    </w:p>
    <w:p>
      <w:pPr>
        <w:pStyle w:val="ListParagraph"/>
        <w:numPr>
          <w:ilvl w:val="0"/>
          <w:numId w:val="1"/>
        </w:numPr>
        <w:spacing w:after="60"/>
      </w:pPr>
      <w:r>
        <w:rPr>
          <w:sz w:val="22"/>
          <w:szCs w:val="22"/>
        </w:rPr>
        <w:t xml:space="preserve">Records showing MOM.3.g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MOM.3.g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«HCO/MOM/POL/03»  |  Controlled document  |  Storage and Availability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2026-08-21T04:30:48.937Z</dcterms:created>
  <dcterms:modified xsi:type="dcterms:W3CDTF">2026-08-21T04:30:48.937Z</dcterms:modified>
</cp:coreProperties>
</file>

<file path=docProps/custom.xml><?xml version="1.0" encoding="utf-8"?>
<Properties xmlns="http://schemas.openxmlformats.org/officeDocument/2006/custom-properties" xmlns:vt="http://schemas.openxmlformats.org/officeDocument/2006/docPropsVTypes"/>
</file>