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AAC.10.c — Information sharing (Commitment)</w:t>
      </w:r>
    </w:p>
    <w:p>
      <w:r>
        <w:rPr>
          <w:b/>
          <w:sz w:val="30"/>
        </w:rPr>
        <w:t>AAC.10 Record 4 — Multi-Provider Case Sheet Entry Sample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Case sheet or EMR entries by multiple provider types on the same patient. Every time this happens for real, whoever is responsible adds one new row to the table below, filling in: Patient ID, Provider Type, Entry Date, Entry Summary.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case sheet or EMR entries by multiple provider types on the same patient. The worked example below shows a real entry: on 13-Jan-2026, patient id was “IP-2026-0142”, provider type was “Physiotherapist”, entry summary was “Started mobilisation, tolerated well”.</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the specific evidence an assessor checks against this requirement — without it, there's no way to show the practice described in the policy is actually happening for real patients.</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'IP-2026-0142' in this column, so you can see the level of detail expected — write your own real entry in that same style, not a copy of the example.</w:t>
      </w:r>
    </w:p>
    <w:p>
      <w:pPr>
        <w:pStyle w:val="ListParagraph"/>
      </w:pPr>
      <w:r>
        <w:rPr>
          <w:b/>
        </w:rPr>
        <w:t xml:space="preserve">Provider Type: </w:t>
      </w:r>
      <w:r>
        <w:t>Enter the actual provider type for this specific entry — real information from what actually happened, not a placeholder. The worked example row below shows 'Physiotherapist' in this column, so you can see the level of detail expected — write your own real entry in that same style, not a copy of the example.</w:t>
      </w:r>
    </w:p>
    <w:p>
      <w:pPr>
        <w:pStyle w:val="ListParagraph"/>
      </w:pPr>
      <w:r>
        <w:rPr>
          <w:b/>
        </w:rPr>
        <w:t xml:space="preserve">Entry Date: </w:t>
      </w:r>
      <w:r>
        <w:t>Enter the actual entry date for this specific entry — real information from what actually happened, not a placeholder. The worked example row below shows '13-Jan-2026' in this column, so you can see the level of detail expected — write your own real entry in that same style, not a copy of the example.</w:t>
      </w:r>
    </w:p>
    <w:p>
      <w:pPr>
        <w:pStyle w:val="ListParagraph"/>
      </w:pPr>
      <w:r>
        <w:rPr>
          <w:b/>
        </w:rPr>
        <w:t xml:space="preserve">Entry Summary: </w:t>
      </w:r>
      <w:r>
        <w:t>A short, factual account of what actually happened — enough detail that someone reading this later understands the situation without having to ask around. The worked example row below shows 'Started mobilisation, tolerated well'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Provider Type</w:t>
            </w:r>
          </w:p>
        </w:tc>
        <w:tc>
          <w:tcPr>
            <w:tcW w:type="dxa" w:w="2420"/>
            <w:shd w:val="clear" w:fill="D9E2F3"/>
          </w:tcPr>
          <w:p>
            <w:r/>
            <w:r>
              <w:rPr>
                <w:b/>
                <w:sz w:val="20"/>
              </w:rPr>
              <w:t>Entry Date</w:t>
            </w:r>
          </w:p>
        </w:tc>
        <w:tc>
          <w:tcPr>
            <w:tcW w:type="dxa" w:w="2420"/>
            <w:shd w:val="clear" w:fill="D9E2F3"/>
          </w:tcPr>
          <w:p>
            <w:r/>
            <w:r>
              <w:rPr>
                <w:b/>
                <w:sz w:val="20"/>
              </w:rPr>
              <w:t>Entry Summary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IP-2026-0142</w:t>
            </w:r>
          </w:p>
        </w:tc>
        <w:tc>
          <w:tcPr>
            <w:tcW w:type="dxa" w:w="2420"/>
            <w:shd w:val="clear" w:fill="FFF2CC"/>
          </w:tcPr>
          <w:p>
            <w:r/>
            <w:r>
              <w:rPr>
                <w:b w:val="0"/>
                <w:sz w:val="20"/>
              </w:rPr>
              <w:t>Physiotherapist</w:t>
            </w:r>
          </w:p>
        </w:tc>
        <w:tc>
          <w:tcPr>
            <w:tcW w:type="dxa" w:w="2420"/>
            <w:shd w:val="clear" w:fill="FFF2CC"/>
          </w:tcPr>
          <w:p>
            <w:r/>
            <w:r>
              <w:rPr>
                <w:b w:val="0"/>
                <w:sz w:val="20"/>
              </w:rPr>
              <w:t>13-Jan-2026</w:t>
            </w:r>
          </w:p>
        </w:tc>
        <w:tc>
          <w:tcPr>
            <w:tcW w:type="dxa" w:w="2420"/>
            <w:shd w:val="clear" w:fill="FFF2CC"/>
          </w:tcPr>
          <w:p>
            <w:r/>
            <w:r>
              <w:rPr>
                <w:b w:val="0"/>
                <w:sz w:val="20"/>
              </w:rPr>
              <w:t>Started mobilisation, tolerated well</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