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AAC.11.c — Mental health screening (Commitment)</w:t>
      </w:r>
    </w:p>
    <w:p>
      <w:r>
        <w:rPr>
          <w:b/>
          <w:sz w:val="30"/>
        </w:rPr>
        <w:t>AAC.11 Record 5 — Positive-Screen Intervention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of intervention, advice, or referral after a positive mental health screen. Every time this happens for real, whoever is responsible adds one new row to the table below, filling in: Patient ID, Screen Result, Action Taken, Referred To.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intervention, advice, or referral after a positive mental health screen. The worked example below shows a real entry: patient id was “OP-2026-0512”, screen result was “PHQ-9 = 12”, referred to was “Psychiatrist” — so action taken was “Counselling advised”.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specific evidence an assessor checks against this requirement — without it, there's no way to show the practice described in the policy is actually happening for real patients.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'OP-2026-0512'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Screen Result: </w:t>
      </w:r>
      <w:r>
        <w:t>What was actually found or what happened as a result — write the real outcome, not just 'done' or 'ok' without detail. The worked example row below shows 'PHQ-9 = 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'Counselling advised'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Referred To: </w:t>
      </w:r>
      <w:r>
        <w:t>Enter the actual referred to for this specific entry — real information from what actually happened, not a placeholder. The worked example row below shows 'Psychiatrist'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Screen Result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Referred To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OP-2026-0512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PHQ-9 = 12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Counselling advised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Psychiatrist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