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AAC.2.c — Patients accepted only when the required service can be provided</w:t>
      </w:r>
    </w:p>
    <w:p>
      <w:r>
        <w:rPr>
          <w:b/>
          <w:sz w:val="30"/>
        </w:rPr>
        <w:t>AAC.2 Record 8 — Emergency Stabilisation-Before-Acceptance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Sample of emergency records confirming life-saving treatment started before any acceptance decision. Every time this happens for real, whoever is responsible adds one new row to the table below, filling in: Patient ID, Arrival Time, Treatment Start Time, Acceptance Decision Time.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sample of emergency records confirming life-saving treatment started before any acceptance decision. The worked example below shows a real entry: on 09:14, patient id was “ER-2026-0512”, treatment start time was “09:15” — so acceptance decision time was “09:40”.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guideline that's never checked against real practice is just a document — this record is what proves the rule is actually being followed on the ground, not just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'ER-2026-0512'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Arrival Time: </w:t>
      </w:r>
      <w:r>
        <w:t>Enter the actual arrival time for this specific entry — real information from what actually happened, not a placeholder. The worked example row below shows '09:14'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Treatment Start Time: </w:t>
      </w:r>
      <w:r>
        <w:t>Enter the actual treatment start time for this specific entry — real information from what actually happened, not a placeholder. The worked example row below shows '09:15'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Acceptance Decision Time: </w:t>
      </w:r>
      <w:r>
        <w:t>Enter the actual acceptance decision time for this specific entry — real information from what actually happened, not a placeholder. The worked example row below shows '09:40'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Arrival Time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Treatment Start Time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Acceptance Decision Time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ER-2026-0512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09:14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09:15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09:40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