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Patient Registration, Identification and Admission</w:t>
      </w:r>
    </w:p>
    <w:p>
      <w:r>
        <w:t>«Hospital Name» — Supports AAC.2.a, AAC.2.b, AAC.2.c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registers every assessed patient (including unidentified patients), assigns a unique identification number at the end of registration, and decides admission or acceptance only when the required service can be provided — without ever delaying emergency life-saving treatment for that decision.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registers every assessed patient (including unidentified patients), assigns a unique identification number at the end of registration, and decides admission or acceptance only when the required service can be provided — without ever delaying emergency life-saving treatment for that decision.</w:t>
      </w:r>
    </w:p>
    <w:p>
      <w:pPr>
        <w:pStyle w:val="Heading1"/>
      </w:pPr>
      <w:r>
        <w:t>2. Scope</w:t>
      </w:r>
    </w:p>
    <w:p>
      <w:r>
        <w:t>Applies to every registration and admission point: front office, OPD registration, emergency, day-care, and in-patient admission desks.</w:t>
      </w:r>
    </w:p>
    <w:p>
      <w:pPr>
        <w:pStyle w:val="Heading1"/>
      </w:pPr>
      <w:r>
        <w:t>3. Responsibility</w:t>
      </w:r>
    </w:p>
    <w:p>
      <w:r>
        <w:t xml:space="preserve">Registration / Front Office Staff: </w:t>
      </w:r>
      <w:r>
        <w:t>register every assessed patient and verify identity.</w:t>
      </w:r>
    </w:p>
    <w:p>
      <w:r>
        <w:t xml:space="preserve">Treating Doctor: </w:t>
      </w:r>
      <w:r>
        <w:t>authorises every admission and decides service-acceptance after any needed emergency stabilisation.</w:t>
      </w:r>
    </w:p>
    <w:p>
      <w:r>
        <w:t xml:space="preserve">Medical Records: </w:t>
      </w:r>
      <w:r>
        <w:t>maintains the unique-number master index and checks for duplicates.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Registering a patient, including unidentified patients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Verify identity using government photo ID where available, or two identifiers stated by the patient or accompanying person. This two-identifier check follows The Joint Commission's National Patient Safety Goal on patient identification — see Section 8, Reference 1.</w:t>
      </w:r>
    </w:p>
    <w:p>
      <w:r>
        <w:t>2. For an unidentified patient (e.g. found unconscious, no ID), register using the unidentified-patient process: assign a temporary descriptive identifier (e.g. "Unknown Male, approx. 40 yrs, brought by police") and update to the real identity as soon as it becomes known, cross-referencing the unique number already issued.</w:t>
      </w:r>
    </w:p>
    <w:p>
      <w:r>
        <w:t>3. Obtain general consent for treatment at the point of entry, and explain its scope to the patient or family before proceeding.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The Joint Commission. (n.d.). National Patient Safety Goals, Goal 1 (Use at least two patient identifiers).</w:t>
        </w:r>
      </w:hyperlink>
    </w:p>
    <w:p>
      <w:pPr>
        <w:pStyle w:val="Heading2"/>
      </w:pPr>
      <w:r>
        <w:t>4.2 Assigning the unique identification number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At the end of the patient's first-ever registration with the hospital, generate one unique identification number. Never assign a second unique number to a patient who already has one — search the master index by name, date of birth, and other identifiers first.</w:t>
      </w:r>
    </w:p>
    <w:p>
      <w:r>
        <w:t>2. For later visits, a visit/encounter number may be created in addition, but it must be linked to the existing unique number, not replace it.</w:t>
      </w:r>
    </w:p>
    <w:p>
      <w:r>
        <w:t>3. Medical Records runs a duplicate-number check periodically and logs the result, per the Duplicate-Number Audit Log.</w:t>
      </w:r>
    </w:p>
    <w:p>
      <w:pPr>
        <w:pStyle w:val="Heading2"/>
      </w:pPr>
      <w:r>
        <w:t>4.3 Deciding acceptance — and never delaying emergency care for it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Check the current service directory to confirm the hospital can provide the required service before accepting a non-emergency patient.</w:t>
      </w:r>
    </w:p>
    <w:p>
      <w:r>
        <w:t>2. For an emergency presentation, begin life-saving treatment immediately — the acceptance decision is made only after the patient is stabilised, never before.</w:t>
      </w:r>
    </w:p>
    <w:p>
      <w:r>
        <w:t>3. If, after stabilisation, the hospital cannot continue care, arrange safe transfer per the hospital's Patient Transfer and Referral SOP.</w:t>
      </w:r>
    </w:p>
    <w:p>
      <w:r>
        <w:t>4. If a non-emergency patient is not accepted, log the presentation, the reason, and the advice or referral given in the Non-Accepted Presentation Log.</w:t>
      </w:r>
    </w:p>
    <w:p>
      <w:pPr>
        <w:pStyle w:val="Heading1"/>
      </w:pPr>
      <w:r>
        <w:t>5. Records</w:t>
      </w:r>
    </w:p>
    <w:p>
      <w:r>
        <w:t>This SOP is supported by Records 1–9 of the AAC.2 Required Records pack: the Registration &amp; Admission Guidance Log, Sample Registration &amp; Consent Audit, Admission Authorisation Audit, Unique Number Master Index, Cross-Department Unique Number Trace, Duplicate-Number Audit Log, Non-Accepted Presentation Log, Emergency Stabilisation-Before-Acceptance Audit, and Service Directory Availability Log.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Registration and Admission (HCO/AAC/POL/02) — AAC.2 policy</w:t>
      </w:r>
    </w:p>
    <w:p>
      <w:pPr>
        <w:pStyle w:val="ListParagraph"/>
      </w:pPr>
      <w:r>
        <w:t>AAC.1 Required Records — Service Directory (Record 1)</w:t>
      </w:r>
    </w:p>
    <w:p>
      <w:pPr>
        <w:pStyle w:val="ListParagraph"/>
      </w:pPr>
      <w:r>
        <w:t>SOP — Patient Transfer (In, Out) and Referral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The Joint Commission — National Patient Safety Goals: Identify Patients Correctly (NPSG.01.01.01)</w:t>
        </w:r>
      </w:hyperlink>
    </w:p>
    <w:p>
      <w:pPr>
        <w:pStyle w:val="Heading1"/>
      </w:pPr>
      <w:r>
        <w:t>8. Review</w:t>
      </w:r>
    </w:p>
    <w:p>
      <w:r>
        <w:t>Reviewed annually, or sooner if the registration system or service directory changes.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?v=339f4b95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jointcommission.org/en-us/standards/national-patient-safety-go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