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AAC.3.a — Transfer-in done appropriately</w:t>
      </w:r>
    </w:p>
    <w:p>
      <w:r>
        <w:rPr>
          <w:b/>
          <w:sz w:val="30"/>
        </w:rPr>
        <w:t>AAC.3 Record 1 — Transfer-In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Records planned or unplanned transfer-in status and the clinical information received. Every time this happens for real, whoever is responsible adds one new row to the table below, filling in: Patient ID, Planned/Unplanned, Clinical Info Received, Receiving Doctor.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hands the patient over fills in a new row at the time the handover or transfer actually happens — in this case, that means planned or unplanned transfer-in status and the clinical information received. The worked example below shows a real entry: patient id was “ER-2026-0601”, planned/unplanned was “Unplanned”, clinical info received was “Suspected stroke, BP 180/100, GCS 14”.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Care handed from one person, shift or department to another is one of the most common points where information gets lost — this record is what proves the handover or transfer actually happened and what was actually passed on.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'ER-2026-0601'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Planned/Unplanned: </w:t>
      </w:r>
      <w:r>
        <w:t>Enter the actual planned/unplanned for this specific entry — real information from what actually happened, not a placeholder. The worked example row below shows 'Unplanned'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Clinical Info Received: </w:t>
      </w:r>
      <w:r>
        <w:t>Enter the actual clinical info received for this specific entry — real information from what actually happened, not a placeholder. The worked example row below shows 'Suspected stroke, BP 180/100, GCS 14'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Receiving Doctor: </w:t>
      </w:r>
      <w:r>
        <w:t>Enter the actual receiving doctor for this specific entry — real information from what actually happened, not a placeholder. The worked example row below shows 'Dr. R. Iyer'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Planned/Unplanned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Clinical Info Received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Receiving Doctor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ER-2026-0601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Unplanned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Suspected stroke, BP 180/100, GCS 14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Dr. R. Iyer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