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AAC.3.d — Summary of condition and treatment given</w:t>
      </w:r>
    </w:p>
    <w:p>
      <w:r>
        <w:rPr>
          <w:b/>
          <w:sz w:val="30"/>
        </w:rPr>
        <w:t>AAC.3 Record 14 — Discharge/LAMA Summary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Discharge summary for patients discharged and transferred, including those leaving against medical advice (LAMA). Every time this happens for real, whoever is responsible adds one new row to the table below, filling in: Patient ID, LAMA (Y/N), Summary Given (Y/N), Copy Retained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treating team fills this in at the point a real patient is actually discharged — in this case, that means discharge summary for patients discharged and transferred, including those leaving against medical advice (LAMA). The worked example below shows a real entry: patient id was “IP-2026-0150”, lama (y/n) was “Yes”, summary given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discharge that isn't actually planned, discussed and documented is how a patient leaves without knowing what to do next, or the hospital loses its own record of what was agreed — this record is the proof the discharge was handled properly, not just that the patient left.</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'IP-2026-0150' in this column, so you can see the level of detail expected — write your own real entry in that same style, not a copy of the example.</w:t>
      </w:r>
    </w:p>
    <w:p>
      <w:pPr>
        <w:pStyle w:val="ListParagraph"/>
      </w:pPr>
      <w:r>
        <w:rPr>
          <w:b/>
        </w:rPr>
        <w:t xml:space="preserve">LAMA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Summary Given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Copy Retained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LAMA (Y/N)</w:t>
            </w:r>
          </w:p>
        </w:tc>
        <w:tc>
          <w:tcPr>
            <w:tcW w:type="dxa" w:w="2420"/>
            <w:shd w:val="clear" w:fill="D9E2F3"/>
          </w:tcPr>
          <w:p>
            <w:r/>
            <w:r>
              <w:rPr>
                <w:b/>
                <w:sz w:val="20"/>
              </w:rPr>
              <w:t>Summary Given (Y/N)</w:t>
            </w:r>
          </w:p>
        </w:tc>
        <w:tc>
          <w:tcPr>
            <w:tcW w:type="dxa" w:w="2420"/>
            <w:shd w:val="clear" w:fill="D9E2F3"/>
          </w:tcPr>
          <w:p>
            <w:r/>
            <w:r>
              <w:rPr>
                <w:b/>
                <w:sz w:val="20"/>
              </w:rPr>
              <w:t>Copy Retained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IP-2026-0150</w:t>
            </w:r>
          </w:p>
        </w:tc>
        <w:tc>
          <w:tcPr>
            <w:tcW w:type="dxa" w:w="2420"/>
            <w:shd w:val="clear" w:fill="FFF2CC"/>
          </w:tcPr>
          <w:p>
            <w:r/>
            <w:r>
              <w:rPr>
                <w:b w:val="0"/>
                <w:sz w:val="20"/>
              </w:rPr>
              <w:t>Yes</w:t>
            </w:r>
          </w:p>
        </w:tc>
        <w:tc>
          <w:tcPr>
            <w:tcW w:type="dxa" w:w="2420"/>
            <w:shd w:val="clear" w:fill="FFF2CC"/>
          </w:tcPr>
          <w:p>
            <w:r/>
            <w:r>
              <w:rPr>
                <w:b w:val="0"/>
                <w:sz w:val="20"/>
              </w:rPr>
              <w:t>Yes</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