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AAC.4.b — Performed by qualified personnel</w:t>
      </w:r>
    </w:p>
    <w:p>
      <w:r>
        <w:rPr>
          <w:b/>
          <w:sz w:val="30"/>
        </w:rPr>
        <w:t>AAC.4 Record 7 — Assessor-Matches-Privilege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Sample confirming the person who performed the assessment matches the privilege list. Every time this happens for real, whoever is responsible adds one new row to the table below, filling in: Patient ID, Assessed By, Matches Privilege List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sample confirming the person who performed the assessment matches the privilege list. The worked example below shows a real entry: patient id was “IP-2026-0142”, assessed by was “Dr. A. Rao”, matches privilege list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'IP-2026-0142' in this column, so you can see the level of detail expected — write your own real entry in that same style, not a copy of the example.</w:t>
      </w:r>
    </w:p>
    <w:p>
      <w:pPr>
        <w:pStyle w:val="ListParagraph"/>
      </w:pPr>
      <w:r>
        <w:rPr>
          <w:b/>
        </w:rPr>
        <w:t xml:space="preserve">Assessed By: </w:t>
      </w:r>
      <w:r>
        <w:t>Enter the actual assessed by for this specific entry — real information from what actually happened, not a placeholder. The worked example row below shows 'Dr. A. Rao' in this column, so you can see the level of detail expected — write your own real entry in that same style, not a copy of the example.</w:t>
      </w:r>
    </w:p>
    <w:p>
      <w:pPr>
        <w:pStyle w:val="ListParagraph"/>
      </w:pPr>
      <w:r>
        <w:rPr>
          <w:b/>
        </w:rPr>
        <w:t xml:space="preserve">Matches Privilege List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Patient ID</w:t>
            </w:r>
          </w:p>
        </w:tc>
        <w:tc>
          <w:tcPr>
            <w:tcW w:type="dxa" w:w="3227"/>
            <w:shd w:val="clear" w:fill="D9E2F3"/>
          </w:tcPr>
          <w:p>
            <w:r/>
            <w:r>
              <w:rPr>
                <w:b/>
                <w:sz w:val="20"/>
              </w:rPr>
              <w:t>Assessed By</w:t>
            </w:r>
          </w:p>
        </w:tc>
        <w:tc>
          <w:tcPr>
            <w:tcW w:type="dxa" w:w="3227"/>
            <w:shd w:val="clear" w:fill="D9E2F3"/>
          </w:tcPr>
          <w:p>
            <w:r/>
            <w:r>
              <w:rPr>
                <w:b/>
                <w:sz w:val="20"/>
              </w:rPr>
              <w:t>Matches Privilege List (Y/N)</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IP-2026-0142</w:t>
            </w:r>
          </w:p>
        </w:tc>
        <w:tc>
          <w:tcPr>
            <w:tcW w:type="dxa" w:w="3227"/>
            <w:shd w:val="clear" w:fill="FFF2CC"/>
          </w:tcPr>
          <w:p>
            <w:r/>
            <w:r>
              <w:rPr>
                <w:b w:val="0"/>
                <w:sz w:val="20"/>
              </w:rPr>
              <w:t>Dr. A. Rao</w:t>
            </w:r>
          </w:p>
        </w:tc>
        <w:tc>
          <w:tcPr>
            <w:tcW w:type="dxa" w:w="3227"/>
            <w:shd w:val="clear" w:fill="FFF2CC"/>
          </w:tcPr>
          <w:p>
            <w:r/>
            <w:r>
              <w:rPr>
                <w:b w:val="0"/>
                <w:sz w:val="20"/>
              </w:rPr>
              <w:t>Yes</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