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AAC.7.f — Training in safe practices</w:t>
      </w:r>
    </w:p>
    <w:p>
      <w:r>
        <w:rPr>
          <w:b/>
          <w:sz w:val="30"/>
        </w:rPr>
        <w:t>AAC.7 Record 18 — MSDS Training Record by Role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MSDS training records for reagents each role handles. Every time this happens for real, whoever is responsible adds one new row to the table below, filling in: Staff Name, Reagents Trained On,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MSDS training records for reagents each role handles. The worked example below shows a real entry: on 01-Jun-2025, staff name was “S. Krishnan”, reagents trained on was “Sulphuric acid, formalin”.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follow a rule they were never actually taught — this record is the proof training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'S. Krishnan'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Reagents Trained On: </w:t>
      </w:r>
      <w:r>
        <w:t>Enter the actual reagents trained on for this specific entry — real information from what actually happened, not a placeholder. The worked example row below shows 'Sulphuric acid, formalin'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'01-Jun-2025'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Reagents Trained 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S. Krishnan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Sulphuric acid, formalin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